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44" w:rsidRDefault="00390944" w:rsidP="003208AF">
      <w:pPr>
        <w:spacing w:line="500" w:lineRule="exact"/>
        <w:jc w:val="center"/>
        <w:rPr>
          <w:rFonts w:ascii="黑体" w:eastAsia="黑体" w:hAnsi="黑体"/>
          <w:sz w:val="30"/>
          <w:szCs w:val="30"/>
        </w:rPr>
      </w:pPr>
      <w:r>
        <w:rPr>
          <w:rFonts w:ascii="黑体" w:eastAsia="黑体" w:hAnsi="黑体" w:hint="eastAsia"/>
          <w:sz w:val="30"/>
          <w:szCs w:val="30"/>
        </w:rPr>
        <w:t>中国经济</w:t>
      </w:r>
      <w:r w:rsidR="003208AF" w:rsidRPr="000A20A9">
        <w:rPr>
          <w:rFonts w:ascii="黑体" w:eastAsia="黑体" w:hAnsi="黑体" w:hint="eastAsia"/>
          <w:sz w:val="30"/>
          <w:szCs w:val="30"/>
        </w:rPr>
        <w:t>改革</w:t>
      </w:r>
      <w:r>
        <w:rPr>
          <w:rFonts w:ascii="黑体" w:eastAsia="黑体" w:hAnsi="黑体" w:hint="eastAsia"/>
          <w:sz w:val="30"/>
          <w:szCs w:val="30"/>
        </w:rPr>
        <w:t>研究</w:t>
      </w:r>
      <w:r w:rsidR="003208AF" w:rsidRPr="000A20A9">
        <w:rPr>
          <w:rFonts w:ascii="黑体" w:eastAsia="黑体" w:hAnsi="黑体" w:hint="eastAsia"/>
          <w:sz w:val="30"/>
          <w:szCs w:val="30"/>
        </w:rPr>
        <w:t>基金会</w:t>
      </w:r>
    </w:p>
    <w:p w:rsidR="003208AF" w:rsidRPr="000A20A9" w:rsidRDefault="003208AF" w:rsidP="003208AF">
      <w:pPr>
        <w:spacing w:line="500" w:lineRule="exact"/>
        <w:jc w:val="center"/>
        <w:rPr>
          <w:rFonts w:ascii="黑体" w:eastAsia="黑体" w:hAnsi="黑体"/>
          <w:sz w:val="30"/>
          <w:szCs w:val="30"/>
        </w:rPr>
      </w:pPr>
      <w:r w:rsidRPr="000A20A9">
        <w:rPr>
          <w:rFonts w:ascii="黑体" w:eastAsia="黑体" w:hAnsi="黑体" w:hint="eastAsia"/>
          <w:sz w:val="30"/>
          <w:szCs w:val="30"/>
        </w:rPr>
        <w:t>2015年资助社会招标课题</w:t>
      </w:r>
      <w:r w:rsidR="00390944">
        <w:rPr>
          <w:rFonts w:ascii="黑体" w:eastAsia="黑体" w:hAnsi="黑体" w:hint="eastAsia"/>
          <w:sz w:val="30"/>
          <w:szCs w:val="30"/>
        </w:rPr>
        <w:t>说明</w:t>
      </w:r>
    </w:p>
    <w:p w:rsidR="003208AF" w:rsidRPr="000A20A9" w:rsidRDefault="003208AF" w:rsidP="000A20A9">
      <w:pPr>
        <w:spacing w:line="360" w:lineRule="auto"/>
        <w:ind w:firstLineChars="200" w:firstLine="480"/>
        <w:rPr>
          <w:rFonts w:asciiTheme="minorEastAsia" w:hAnsiTheme="minorEastAsia"/>
          <w:sz w:val="24"/>
          <w:szCs w:val="24"/>
        </w:rPr>
      </w:pPr>
    </w:p>
    <w:p w:rsidR="003208AF" w:rsidRPr="00BD613F" w:rsidRDefault="003208AF" w:rsidP="00BD613F">
      <w:pPr>
        <w:spacing w:line="360" w:lineRule="auto"/>
        <w:ind w:firstLineChars="200" w:firstLine="480"/>
        <w:rPr>
          <w:rFonts w:asciiTheme="minorEastAsia" w:hAnsiTheme="minorEastAsia"/>
          <w:b/>
          <w:sz w:val="24"/>
          <w:szCs w:val="24"/>
        </w:rPr>
      </w:pPr>
      <w:r w:rsidRPr="00BD613F">
        <w:rPr>
          <w:rFonts w:asciiTheme="minorEastAsia" w:hAnsiTheme="minorEastAsia" w:hint="eastAsia"/>
          <w:sz w:val="24"/>
          <w:szCs w:val="24"/>
        </w:rPr>
        <w:t>中国经济改革研究基金会是专门资助与中国经济发展、经济改革有关研究活动的学术性社团。每年面向社会资助研究机构和个人，进行与当前经济改革与发展有关的课题研究。资助特点是以“短期项目”为主，在一年内完成，并提交研究成果。经基金会学术委员会建议、基金会学术部办公会议审议，确定了2015年社会招标的6个资助项目。</w:t>
      </w:r>
    </w:p>
    <w:p w:rsidR="003208AF" w:rsidRPr="00BD613F" w:rsidRDefault="003208AF" w:rsidP="00102760">
      <w:pPr>
        <w:spacing w:line="360" w:lineRule="auto"/>
        <w:ind w:firstLineChars="200" w:firstLine="482"/>
        <w:rPr>
          <w:rFonts w:asciiTheme="minorEastAsia" w:hAnsiTheme="minorEastAsia"/>
          <w:b/>
          <w:sz w:val="24"/>
          <w:szCs w:val="24"/>
        </w:rPr>
      </w:pPr>
      <w:r w:rsidRPr="00BD613F">
        <w:rPr>
          <w:rFonts w:asciiTheme="minorEastAsia" w:hAnsiTheme="minorEastAsia" w:hint="eastAsia"/>
          <w:b/>
          <w:sz w:val="24"/>
          <w:szCs w:val="24"/>
        </w:rPr>
        <w:t>一、深化财税改革，重塑中央与地方财政关系 （</w:t>
      </w:r>
      <w:r w:rsidR="00563D05">
        <w:rPr>
          <w:rFonts w:asciiTheme="minorEastAsia" w:hAnsiTheme="minorEastAsia" w:hint="eastAsia"/>
          <w:b/>
          <w:sz w:val="24"/>
          <w:szCs w:val="24"/>
        </w:rPr>
        <w:t>资助金额</w:t>
      </w:r>
      <w:r w:rsidRPr="00BD613F">
        <w:rPr>
          <w:rFonts w:asciiTheme="minorEastAsia" w:hAnsiTheme="minorEastAsia" w:hint="eastAsia"/>
          <w:b/>
          <w:sz w:val="24"/>
          <w:szCs w:val="24"/>
        </w:rPr>
        <w:t>12万）</w:t>
      </w:r>
    </w:p>
    <w:p w:rsidR="003208AF" w:rsidRPr="00BD613F" w:rsidRDefault="003208AF"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分税制后，中央财政分成比例显著提高，地方财权与事权不匹配的情况日益凸显，地方政府不仅日益依赖土地财政，也日益依赖中央对地方转移支付。无论是土地财政，还是中央转移支付都带来一定的扭曲。伴随着地方政府软预算约束下的“公司化”运作，地方财政必然表现为过度的“吃饭财政”、“建设财政”，而不是现代政府治理所要求的公共财政</w:t>
      </w:r>
      <w:r w:rsidR="00682834" w:rsidRPr="00BD613F">
        <w:rPr>
          <w:rFonts w:asciiTheme="minorEastAsia" w:hAnsiTheme="minorEastAsia" w:hint="eastAsia"/>
          <w:sz w:val="24"/>
          <w:szCs w:val="24"/>
        </w:rPr>
        <w:t>。这种财税格局</w:t>
      </w:r>
      <w:r w:rsidRPr="00BD613F">
        <w:rPr>
          <w:rFonts w:asciiTheme="minorEastAsia" w:hAnsiTheme="minorEastAsia" w:hint="eastAsia"/>
          <w:sz w:val="24"/>
          <w:szCs w:val="24"/>
        </w:rPr>
        <w:t>促使各地同质化竞争，导致产能严重重复建设</w:t>
      </w:r>
      <w:r w:rsidR="00682834" w:rsidRPr="00BD613F">
        <w:rPr>
          <w:rFonts w:asciiTheme="minorEastAsia" w:hAnsiTheme="minorEastAsia" w:hint="eastAsia"/>
          <w:sz w:val="24"/>
          <w:szCs w:val="24"/>
        </w:rPr>
        <w:t>，</w:t>
      </w:r>
      <w:r w:rsidRPr="00BD613F">
        <w:rPr>
          <w:rFonts w:asciiTheme="minorEastAsia" w:hAnsiTheme="minorEastAsia" w:hint="eastAsia"/>
          <w:sz w:val="24"/>
          <w:szCs w:val="24"/>
        </w:rPr>
        <w:t>致使基本公共服务均等化步履维艰。</w:t>
      </w:r>
    </w:p>
    <w:p w:rsidR="00782493" w:rsidRPr="00BD613F" w:rsidRDefault="003208AF"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本课题研究要点：</w:t>
      </w:r>
    </w:p>
    <w:p w:rsidR="00782493" w:rsidRPr="00BD613F" w:rsidRDefault="003208AF"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1、</w:t>
      </w:r>
      <w:r w:rsidR="00682834" w:rsidRPr="00BD613F">
        <w:rPr>
          <w:rFonts w:asciiTheme="minorEastAsia" w:hAnsiTheme="minorEastAsia" w:hint="eastAsia"/>
          <w:sz w:val="24"/>
          <w:szCs w:val="24"/>
        </w:rPr>
        <w:t>厘清中央与地方财税关系的沿革；</w:t>
      </w:r>
    </w:p>
    <w:p w:rsidR="00782493" w:rsidRPr="00BD613F" w:rsidRDefault="00682834"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2、当前中央与地方财税关系存在的主要问题；</w:t>
      </w:r>
    </w:p>
    <w:p w:rsidR="00782493" w:rsidRPr="00BD613F" w:rsidRDefault="00682834"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3、</w:t>
      </w:r>
      <w:r w:rsidR="00782493" w:rsidRPr="00BD613F">
        <w:rPr>
          <w:rFonts w:asciiTheme="minorEastAsia" w:hAnsiTheme="minorEastAsia" w:hint="eastAsia"/>
          <w:sz w:val="24"/>
          <w:szCs w:val="24"/>
        </w:rPr>
        <w:t>国际上一些大国可借鉴的中央</w:t>
      </w:r>
      <w:r w:rsidRPr="00BD613F">
        <w:rPr>
          <w:rFonts w:asciiTheme="minorEastAsia" w:hAnsiTheme="minorEastAsia" w:hint="eastAsia"/>
          <w:sz w:val="24"/>
          <w:szCs w:val="24"/>
        </w:rPr>
        <w:t>与地方财税</w:t>
      </w:r>
      <w:r w:rsidR="00782493" w:rsidRPr="00BD613F">
        <w:rPr>
          <w:rFonts w:asciiTheme="minorEastAsia" w:hAnsiTheme="minorEastAsia" w:hint="eastAsia"/>
          <w:sz w:val="24"/>
          <w:szCs w:val="24"/>
        </w:rPr>
        <w:t>关系</w:t>
      </w:r>
      <w:r w:rsidRPr="00BD613F">
        <w:rPr>
          <w:rFonts w:asciiTheme="minorEastAsia" w:hAnsiTheme="minorEastAsia" w:hint="eastAsia"/>
          <w:sz w:val="24"/>
          <w:szCs w:val="24"/>
        </w:rPr>
        <w:t>制度安排；</w:t>
      </w:r>
    </w:p>
    <w:p w:rsidR="00782493" w:rsidRPr="00BD613F" w:rsidRDefault="00682834"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4、</w:t>
      </w:r>
      <w:r w:rsidR="00782493" w:rsidRPr="00BD613F">
        <w:rPr>
          <w:rFonts w:asciiTheme="minorEastAsia" w:hAnsiTheme="minorEastAsia" w:hint="eastAsia"/>
          <w:sz w:val="24"/>
          <w:szCs w:val="24"/>
        </w:rPr>
        <w:t>明确界定央地关系和</w:t>
      </w:r>
      <w:r w:rsidRPr="00BD613F">
        <w:rPr>
          <w:rFonts w:asciiTheme="minorEastAsia" w:hAnsiTheme="minorEastAsia" w:hint="eastAsia"/>
          <w:sz w:val="24"/>
          <w:szCs w:val="24"/>
        </w:rPr>
        <w:t>省及省以下政府财政权力与支出责任安排，提出建立符合社会主义市场经济的中央与地方财税关系建议：</w:t>
      </w:r>
    </w:p>
    <w:p w:rsidR="00782493" w:rsidRPr="00BD613F" w:rsidRDefault="00682834"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一是</w:t>
      </w:r>
      <w:r w:rsidR="00782493" w:rsidRPr="00BD613F">
        <w:rPr>
          <w:rFonts w:asciiTheme="minorEastAsia" w:hAnsiTheme="minorEastAsia" w:hint="eastAsia"/>
          <w:sz w:val="24"/>
          <w:szCs w:val="24"/>
        </w:rPr>
        <w:t>如何通过转移支付新机制的构建，</w:t>
      </w:r>
      <w:r w:rsidR="003208AF" w:rsidRPr="00BD613F">
        <w:rPr>
          <w:rFonts w:asciiTheme="minorEastAsia" w:hAnsiTheme="minorEastAsia" w:hint="eastAsia"/>
          <w:sz w:val="24"/>
          <w:szCs w:val="24"/>
        </w:rPr>
        <w:t>改善一般性转移支付与专项转移支付的使用</w:t>
      </w:r>
      <w:r w:rsidR="00782493" w:rsidRPr="00BD613F">
        <w:rPr>
          <w:rFonts w:asciiTheme="minorEastAsia" w:hAnsiTheme="minorEastAsia" w:hint="eastAsia"/>
          <w:sz w:val="24"/>
          <w:szCs w:val="24"/>
        </w:rPr>
        <w:t>效率，推动地方财政从”吃饭财政”、“建设财政”更多转向公共财政；</w:t>
      </w:r>
    </w:p>
    <w:p w:rsidR="003208AF" w:rsidRPr="00BD613F" w:rsidRDefault="00782493"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二是如何界定中央与地方在基本公共服务领域的事权并相应确定财权及财税关系，以利于基本公共服务均等化的实施。</w:t>
      </w:r>
    </w:p>
    <w:p w:rsidR="00BD613F" w:rsidRPr="00BD613F" w:rsidRDefault="00BD613F" w:rsidP="00BD613F">
      <w:pPr>
        <w:spacing w:line="360" w:lineRule="auto"/>
        <w:rPr>
          <w:rFonts w:asciiTheme="minorEastAsia" w:hAnsiTheme="minorEastAsia"/>
          <w:b/>
          <w:sz w:val="24"/>
          <w:szCs w:val="24"/>
        </w:rPr>
      </w:pPr>
    </w:p>
    <w:p w:rsidR="00BD613F" w:rsidRPr="00BD613F" w:rsidRDefault="00BD613F" w:rsidP="00102760">
      <w:pPr>
        <w:spacing w:line="360" w:lineRule="auto"/>
        <w:ind w:firstLineChars="200" w:firstLine="482"/>
        <w:rPr>
          <w:rFonts w:asciiTheme="minorEastAsia" w:hAnsiTheme="minorEastAsia"/>
          <w:b/>
          <w:sz w:val="24"/>
          <w:szCs w:val="24"/>
        </w:rPr>
      </w:pPr>
      <w:r w:rsidRPr="00BD613F">
        <w:rPr>
          <w:rFonts w:asciiTheme="minorEastAsia" w:hAnsiTheme="minorEastAsia" w:hint="eastAsia"/>
          <w:b/>
          <w:sz w:val="24"/>
          <w:szCs w:val="24"/>
        </w:rPr>
        <w:t>二、</w:t>
      </w:r>
      <w:r w:rsidR="00370EAF">
        <w:rPr>
          <w:rFonts w:asciiTheme="minorEastAsia" w:hAnsiTheme="minorEastAsia" w:hint="eastAsia"/>
          <w:b/>
          <w:sz w:val="24"/>
          <w:szCs w:val="24"/>
        </w:rPr>
        <w:t>“</w:t>
      </w:r>
      <w:r w:rsidRPr="00BD613F">
        <w:rPr>
          <w:rFonts w:asciiTheme="minorEastAsia" w:hAnsiTheme="minorEastAsia" w:hint="eastAsia"/>
          <w:b/>
          <w:sz w:val="24"/>
          <w:szCs w:val="24"/>
        </w:rPr>
        <w:t>十三五</w:t>
      </w:r>
      <w:r w:rsidR="00370EAF">
        <w:rPr>
          <w:rFonts w:asciiTheme="minorEastAsia" w:hAnsiTheme="minorEastAsia" w:hint="eastAsia"/>
          <w:b/>
          <w:sz w:val="24"/>
          <w:szCs w:val="24"/>
        </w:rPr>
        <w:t>”时期中国的债务风险与应对研究（</w:t>
      </w:r>
      <w:r w:rsidR="00102760">
        <w:rPr>
          <w:rFonts w:asciiTheme="minorEastAsia" w:hAnsiTheme="minorEastAsia" w:hint="eastAsia"/>
          <w:b/>
          <w:sz w:val="24"/>
          <w:szCs w:val="24"/>
        </w:rPr>
        <w:t>资助金额</w:t>
      </w:r>
      <w:r w:rsidR="00370EAF">
        <w:rPr>
          <w:rFonts w:asciiTheme="minorEastAsia" w:hAnsiTheme="minorEastAsia" w:hint="eastAsia"/>
          <w:b/>
          <w:sz w:val="24"/>
          <w:szCs w:val="24"/>
        </w:rPr>
        <w:t>12万元）</w:t>
      </w:r>
    </w:p>
    <w:p w:rsidR="00370EAF" w:rsidRDefault="00F666F2" w:rsidP="00BD613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近期</w:t>
      </w:r>
      <w:r w:rsidR="00370EAF">
        <w:rPr>
          <w:rFonts w:asciiTheme="minorEastAsia" w:hAnsiTheme="minorEastAsia" w:hint="eastAsia"/>
          <w:sz w:val="24"/>
          <w:szCs w:val="24"/>
        </w:rPr>
        <w:t>积累的各级政府以及国有企业债务相当庞大，成为</w:t>
      </w:r>
      <w:r>
        <w:rPr>
          <w:rFonts w:asciiTheme="minorEastAsia" w:hAnsiTheme="minorEastAsia" w:hint="eastAsia"/>
          <w:sz w:val="24"/>
          <w:szCs w:val="24"/>
        </w:rPr>
        <w:t>“十三五”时期许多地方和企业</w:t>
      </w:r>
      <w:r w:rsidR="00370EAF">
        <w:rPr>
          <w:rFonts w:asciiTheme="minorEastAsia" w:hAnsiTheme="minorEastAsia" w:hint="eastAsia"/>
          <w:sz w:val="24"/>
          <w:szCs w:val="24"/>
        </w:rPr>
        <w:t>的沉重负担</w:t>
      </w:r>
      <w:r>
        <w:rPr>
          <w:rFonts w:asciiTheme="minorEastAsia" w:hAnsiTheme="minorEastAsia" w:hint="eastAsia"/>
          <w:sz w:val="24"/>
          <w:szCs w:val="24"/>
        </w:rPr>
        <w:t>，也是整体经济发展面临的重大问题</w:t>
      </w:r>
      <w:r w:rsidR="00370EAF">
        <w:rPr>
          <w:rFonts w:asciiTheme="minorEastAsia" w:hAnsiTheme="minorEastAsia" w:hint="eastAsia"/>
          <w:sz w:val="24"/>
          <w:szCs w:val="24"/>
        </w:rPr>
        <w:t>。分析各类债务形成</w:t>
      </w:r>
      <w:r w:rsidR="00370EAF">
        <w:rPr>
          <w:rFonts w:asciiTheme="minorEastAsia" w:hAnsiTheme="minorEastAsia" w:hint="eastAsia"/>
          <w:sz w:val="24"/>
          <w:szCs w:val="24"/>
        </w:rPr>
        <w:lastRenderedPageBreak/>
        <w:t>的机制</w:t>
      </w:r>
      <w:r>
        <w:rPr>
          <w:rFonts w:asciiTheme="minorEastAsia" w:hAnsiTheme="minorEastAsia" w:hint="eastAsia"/>
          <w:sz w:val="24"/>
          <w:szCs w:val="24"/>
        </w:rPr>
        <w:t>以</w:t>
      </w:r>
      <w:r w:rsidR="00370EAF">
        <w:rPr>
          <w:rFonts w:asciiTheme="minorEastAsia" w:hAnsiTheme="minorEastAsia" w:hint="eastAsia"/>
          <w:sz w:val="24"/>
          <w:szCs w:val="24"/>
        </w:rPr>
        <w:t>及</w:t>
      </w:r>
      <w:r>
        <w:rPr>
          <w:rFonts w:asciiTheme="minorEastAsia" w:hAnsiTheme="minorEastAsia" w:hint="eastAsia"/>
          <w:sz w:val="24"/>
          <w:szCs w:val="24"/>
        </w:rPr>
        <w:t>债务的</w:t>
      </w:r>
      <w:r w:rsidR="00370EAF">
        <w:rPr>
          <w:rFonts w:asciiTheme="minorEastAsia" w:hAnsiTheme="minorEastAsia" w:hint="eastAsia"/>
          <w:sz w:val="24"/>
          <w:szCs w:val="24"/>
        </w:rPr>
        <w:t>总量、结构，提出化解和可控的对策，对经济社会稳定及可持续发展具有重要意义。</w:t>
      </w:r>
    </w:p>
    <w:p w:rsidR="00BD613F" w:rsidRPr="00BD613F" w:rsidRDefault="00BD613F" w:rsidP="00BD613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本课题</w:t>
      </w:r>
      <w:r w:rsidRPr="00BD613F">
        <w:rPr>
          <w:rFonts w:asciiTheme="minorEastAsia" w:hAnsiTheme="minorEastAsia" w:hint="eastAsia"/>
          <w:sz w:val="24"/>
          <w:szCs w:val="24"/>
        </w:rPr>
        <w:t>研究要点：</w:t>
      </w:r>
    </w:p>
    <w:p w:rsidR="00BD613F" w:rsidRPr="00BD613F" w:rsidRDefault="00BD613F" w:rsidP="00BD613F">
      <w:pPr>
        <w:spacing w:line="360" w:lineRule="auto"/>
        <w:ind w:firstLineChars="200" w:firstLine="480"/>
        <w:rPr>
          <w:rFonts w:asciiTheme="minorEastAsia" w:hAnsiTheme="minorEastAsia"/>
          <w:sz w:val="24"/>
          <w:szCs w:val="24"/>
        </w:rPr>
      </w:pPr>
      <w:r w:rsidRPr="00BD613F">
        <w:rPr>
          <w:rFonts w:asciiTheme="minorEastAsia" w:hAnsiTheme="minorEastAsia"/>
          <w:sz w:val="24"/>
          <w:szCs w:val="24"/>
        </w:rPr>
        <w:t>1</w:t>
      </w:r>
      <w:r w:rsidRPr="00BD613F">
        <w:rPr>
          <w:rFonts w:asciiTheme="minorEastAsia" w:hAnsiTheme="minorEastAsia" w:hint="eastAsia"/>
          <w:sz w:val="24"/>
          <w:szCs w:val="24"/>
        </w:rPr>
        <w:t>、中国的债务总量估测（</w:t>
      </w:r>
      <w:r w:rsidRPr="00BD613F">
        <w:rPr>
          <w:rFonts w:asciiTheme="minorEastAsia" w:hAnsiTheme="minorEastAsia"/>
          <w:sz w:val="24"/>
          <w:szCs w:val="24"/>
        </w:rPr>
        <w:t>2015-2020</w:t>
      </w:r>
      <w:r w:rsidRPr="00BD613F">
        <w:rPr>
          <w:rFonts w:asciiTheme="minorEastAsia" w:hAnsiTheme="minorEastAsia" w:hint="eastAsia"/>
          <w:sz w:val="24"/>
          <w:szCs w:val="24"/>
        </w:rPr>
        <w:t>）</w:t>
      </w:r>
    </w:p>
    <w:p w:rsidR="00BD613F" w:rsidRPr="00BD613F" w:rsidRDefault="00BD613F" w:rsidP="00BD613F">
      <w:pPr>
        <w:spacing w:line="360" w:lineRule="auto"/>
        <w:ind w:firstLineChars="200" w:firstLine="480"/>
        <w:rPr>
          <w:rFonts w:asciiTheme="minorEastAsia" w:hAnsiTheme="minorEastAsia"/>
          <w:sz w:val="24"/>
          <w:szCs w:val="24"/>
        </w:rPr>
      </w:pPr>
      <w:r w:rsidRPr="00BD613F">
        <w:rPr>
          <w:rFonts w:asciiTheme="minorEastAsia" w:hAnsiTheme="minorEastAsia"/>
          <w:sz w:val="24"/>
          <w:szCs w:val="24"/>
        </w:rPr>
        <w:t>2</w:t>
      </w:r>
      <w:r w:rsidRPr="00BD613F">
        <w:rPr>
          <w:rFonts w:asciiTheme="minorEastAsia" w:hAnsiTheme="minorEastAsia" w:hint="eastAsia"/>
          <w:sz w:val="24"/>
          <w:szCs w:val="24"/>
        </w:rPr>
        <w:t>、中国的债务结构（</w:t>
      </w:r>
      <w:r w:rsidRPr="00BD613F">
        <w:rPr>
          <w:rFonts w:asciiTheme="minorEastAsia" w:hAnsiTheme="minorEastAsia"/>
          <w:sz w:val="24"/>
          <w:szCs w:val="24"/>
        </w:rPr>
        <w:t>2015-2020</w:t>
      </w:r>
      <w:r w:rsidRPr="00BD613F">
        <w:rPr>
          <w:rFonts w:asciiTheme="minorEastAsia" w:hAnsiTheme="minorEastAsia" w:hint="eastAsia"/>
          <w:sz w:val="24"/>
          <w:szCs w:val="24"/>
        </w:rPr>
        <w:t>）</w:t>
      </w:r>
    </w:p>
    <w:p w:rsidR="00BD613F" w:rsidRPr="00BD613F" w:rsidRDefault="007054D1" w:rsidP="00F666F2">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一是</w:t>
      </w:r>
      <w:r w:rsidR="00BD613F" w:rsidRPr="00BD613F">
        <w:rPr>
          <w:rFonts w:asciiTheme="minorEastAsia" w:hAnsiTheme="minorEastAsia" w:hint="eastAsia"/>
          <w:sz w:val="24"/>
          <w:szCs w:val="24"/>
        </w:rPr>
        <w:t>企业债务</w:t>
      </w:r>
      <w:r>
        <w:rPr>
          <w:rFonts w:asciiTheme="minorEastAsia" w:hAnsiTheme="minorEastAsia" w:hint="eastAsia"/>
          <w:sz w:val="24"/>
          <w:szCs w:val="24"/>
        </w:rPr>
        <w:t>（</w:t>
      </w:r>
      <w:r w:rsidR="00BD613F" w:rsidRPr="00BD613F">
        <w:rPr>
          <w:rFonts w:asciiTheme="minorEastAsia" w:hAnsiTheme="minorEastAsia" w:hint="eastAsia"/>
          <w:sz w:val="24"/>
          <w:szCs w:val="24"/>
        </w:rPr>
        <w:t>因种种原因难以通过破产清算途径解决问题的基本上</w:t>
      </w:r>
      <w:r w:rsidR="00F666F2">
        <w:rPr>
          <w:rFonts w:asciiTheme="minorEastAsia" w:hAnsiTheme="minorEastAsia" w:hint="eastAsia"/>
          <w:sz w:val="24"/>
          <w:szCs w:val="24"/>
        </w:rPr>
        <w:t>应</w:t>
      </w:r>
      <w:r w:rsidR="00BD613F" w:rsidRPr="00BD613F">
        <w:rPr>
          <w:rFonts w:asciiTheme="minorEastAsia" w:hAnsiTheme="minorEastAsia" w:hint="eastAsia"/>
          <w:sz w:val="24"/>
          <w:szCs w:val="24"/>
        </w:rPr>
        <w:t>归于政府债务</w:t>
      </w:r>
      <w:r>
        <w:rPr>
          <w:rFonts w:asciiTheme="minorEastAsia" w:hAnsiTheme="minorEastAsia" w:hint="eastAsia"/>
          <w:sz w:val="24"/>
          <w:szCs w:val="24"/>
        </w:rPr>
        <w:t>）</w:t>
      </w:r>
      <w:r w:rsidR="00BD613F" w:rsidRPr="00BD613F">
        <w:rPr>
          <w:rFonts w:asciiTheme="minorEastAsia" w:hAnsiTheme="minorEastAsia" w:hint="eastAsia"/>
          <w:sz w:val="24"/>
          <w:szCs w:val="24"/>
        </w:rPr>
        <w:t>。</w:t>
      </w:r>
    </w:p>
    <w:p w:rsidR="00BD613F" w:rsidRPr="00BD613F" w:rsidRDefault="007054D1" w:rsidP="007054D1">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二是</w:t>
      </w:r>
      <w:r w:rsidR="00BD613F" w:rsidRPr="00BD613F">
        <w:rPr>
          <w:rFonts w:asciiTheme="minorEastAsia" w:hAnsiTheme="minorEastAsia" w:hint="eastAsia"/>
          <w:sz w:val="24"/>
          <w:szCs w:val="24"/>
        </w:rPr>
        <w:t>政府债务</w:t>
      </w:r>
      <w:r>
        <w:rPr>
          <w:rFonts w:asciiTheme="minorEastAsia" w:hAnsiTheme="minorEastAsia" w:hint="eastAsia"/>
          <w:sz w:val="24"/>
          <w:szCs w:val="24"/>
        </w:rPr>
        <w:t>，</w:t>
      </w:r>
      <w:r w:rsidR="00F666F2">
        <w:rPr>
          <w:rFonts w:asciiTheme="minorEastAsia" w:hAnsiTheme="minorEastAsia" w:hint="eastAsia"/>
          <w:sz w:val="24"/>
          <w:szCs w:val="24"/>
        </w:rPr>
        <w:t>包括</w:t>
      </w:r>
      <w:r w:rsidR="00BD613F" w:rsidRPr="00BD613F">
        <w:rPr>
          <w:rFonts w:asciiTheme="minorEastAsia" w:hAnsiTheme="minorEastAsia" w:hint="eastAsia"/>
          <w:sz w:val="24"/>
          <w:szCs w:val="24"/>
        </w:rPr>
        <w:t>中央政府债务</w:t>
      </w:r>
      <w:r w:rsidR="00F666F2">
        <w:rPr>
          <w:rFonts w:asciiTheme="minorEastAsia" w:hAnsiTheme="minorEastAsia" w:hint="eastAsia"/>
          <w:sz w:val="24"/>
          <w:szCs w:val="24"/>
        </w:rPr>
        <w:t>、</w:t>
      </w:r>
      <w:r w:rsidR="00BD613F" w:rsidRPr="00BD613F">
        <w:rPr>
          <w:rFonts w:asciiTheme="minorEastAsia" w:hAnsiTheme="minorEastAsia" w:hint="eastAsia"/>
          <w:sz w:val="24"/>
          <w:szCs w:val="24"/>
        </w:rPr>
        <w:t>中央级融资平台（如铁路总公司、国开行等）债务</w:t>
      </w:r>
      <w:r w:rsidR="00F666F2">
        <w:rPr>
          <w:rFonts w:asciiTheme="minorEastAsia" w:hAnsiTheme="minorEastAsia" w:hint="eastAsia"/>
          <w:sz w:val="24"/>
          <w:szCs w:val="24"/>
        </w:rPr>
        <w:t>、</w:t>
      </w:r>
      <w:r w:rsidR="00BD613F" w:rsidRPr="00BD613F">
        <w:rPr>
          <w:rFonts w:asciiTheme="minorEastAsia" w:hAnsiTheme="minorEastAsia" w:hint="eastAsia"/>
          <w:sz w:val="24"/>
          <w:szCs w:val="24"/>
        </w:rPr>
        <w:t>地方</w:t>
      </w:r>
      <w:r w:rsidR="002C41C2">
        <w:rPr>
          <w:rFonts w:asciiTheme="minorEastAsia" w:hAnsiTheme="minorEastAsia" w:hint="eastAsia"/>
          <w:sz w:val="24"/>
          <w:szCs w:val="24"/>
        </w:rPr>
        <w:t>融资</w:t>
      </w:r>
      <w:r w:rsidR="00BD613F" w:rsidRPr="00BD613F">
        <w:rPr>
          <w:rFonts w:asciiTheme="minorEastAsia" w:hAnsiTheme="minorEastAsia" w:hint="eastAsia"/>
          <w:sz w:val="24"/>
          <w:szCs w:val="24"/>
        </w:rPr>
        <w:t>平台债务</w:t>
      </w:r>
      <w:r>
        <w:rPr>
          <w:rFonts w:asciiTheme="minorEastAsia" w:hAnsiTheme="minorEastAsia" w:hint="eastAsia"/>
          <w:sz w:val="24"/>
          <w:szCs w:val="24"/>
        </w:rPr>
        <w:t>。</w:t>
      </w:r>
    </w:p>
    <w:p w:rsidR="00BD613F" w:rsidRPr="00BD613F" w:rsidRDefault="007054D1" w:rsidP="007054D1">
      <w:pPr>
        <w:spacing w:line="360" w:lineRule="auto"/>
        <w:ind w:firstLine="405"/>
        <w:rPr>
          <w:rFonts w:asciiTheme="minorEastAsia" w:hAnsiTheme="minorEastAsia"/>
          <w:sz w:val="24"/>
          <w:szCs w:val="24"/>
        </w:rPr>
      </w:pPr>
      <w:r>
        <w:rPr>
          <w:rFonts w:asciiTheme="minorEastAsia" w:hAnsiTheme="minorEastAsia" w:hint="eastAsia"/>
          <w:sz w:val="24"/>
          <w:szCs w:val="24"/>
        </w:rPr>
        <w:t>三是</w:t>
      </w:r>
      <w:r w:rsidR="00BD613F" w:rsidRPr="00BD613F">
        <w:rPr>
          <w:rFonts w:asciiTheme="minorEastAsia" w:hAnsiTheme="minorEastAsia" w:hint="eastAsia"/>
          <w:sz w:val="24"/>
          <w:szCs w:val="24"/>
        </w:rPr>
        <w:t>债务中的高利贷</w:t>
      </w:r>
      <w:r>
        <w:rPr>
          <w:rFonts w:asciiTheme="minorEastAsia" w:hAnsiTheme="minorEastAsia" w:hint="eastAsia"/>
          <w:sz w:val="24"/>
          <w:szCs w:val="24"/>
        </w:rPr>
        <w:t>。</w:t>
      </w:r>
      <w:r w:rsidR="00BD613F" w:rsidRPr="00BD613F">
        <w:rPr>
          <w:rFonts w:asciiTheme="minorEastAsia" w:hAnsiTheme="minorEastAsia" w:hint="eastAsia"/>
          <w:sz w:val="24"/>
          <w:szCs w:val="24"/>
        </w:rPr>
        <w:t>利率</w:t>
      </w:r>
      <w:r w:rsidR="00BD613F" w:rsidRPr="00BD613F">
        <w:rPr>
          <w:rFonts w:asciiTheme="minorEastAsia" w:hAnsiTheme="minorEastAsia"/>
          <w:sz w:val="24"/>
          <w:szCs w:val="24"/>
        </w:rPr>
        <w:t>10%</w:t>
      </w:r>
      <w:r w:rsidR="00BD613F" w:rsidRPr="00BD613F">
        <w:rPr>
          <w:rFonts w:asciiTheme="minorEastAsia" w:hAnsiTheme="minorEastAsia" w:hint="eastAsia"/>
          <w:sz w:val="24"/>
          <w:szCs w:val="24"/>
        </w:rPr>
        <w:t>以上的债务为高利贷债务</w:t>
      </w:r>
      <w:r>
        <w:rPr>
          <w:rFonts w:asciiTheme="minorEastAsia" w:hAnsiTheme="minorEastAsia" w:hint="eastAsia"/>
          <w:sz w:val="24"/>
          <w:szCs w:val="24"/>
        </w:rPr>
        <w:t>，</w:t>
      </w:r>
      <w:r w:rsidRPr="00BD613F">
        <w:rPr>
          <w:rFonts w:asciiTheme="minorEastAsia" w:hAnsiTheme="minorEastAsia" w:hint="eastAsia"/>
          <w:sz w:val="24"/>
          <w:szCs w:val="24"/>
        </w:rPr>
        <w:t>高利贷债务一般通过委托贷款、信托贷款（通过理财产品集合而成）、“违规”集资、民间抵押股权融资以及政府与企业的</w:t>
      </w:r>
      <w:r w:rsidRPr="00BD613F">
        <w:rPr>
          <w:rFonts w:asciiTheme="minorEastAsia" w:hAnsiTheme="minorEastAsia"/>
          <w:sz w:val="24"/>
          <w:szCs w:val="24"/>
        </w:rPr>
        <w:t>BOT</w:t>
      </w:r>
      <w:r>
        <w:rPr>
          <w:rFonts w:asciiTheme="minorEastAsia" w:hAnsiTheme="minorEastAsia" w:hint="eastAsia"/>
          <w:sz w:val="24"/>
          <w:szCs w:val="24"/>
        </w:rPr>
        <w:t>协议等方式生成</w:t>
      </w:r>
      <w:r w:rsidR="00BD613F" w:rsidRPr="00BD613F">
        <w:rPr>
          <w:rFonts w:asciiTheme="minorEastAsia" w:hAnsiTheme="minorEastAsia" w:hint="eastAsia"/>
          <w:sz w:val="24"/>
          <w:szCs w:val="24"/>
        </w:rPr>
        <w:t>。</w:t>
      </w:r>
    </w:p>
    <w:p w:rsidR="007054D1" w:rsidRDefault="00BD613F" w:rsidP="007054D1">
      <w:pPr>
        <w:spacing w:line="360" w:lineRule="auto"/>
        <w:ind w:firstLineChars="200" w:firstLine="480"/>
        <w:rPr>
          <w:rFonts w:asciiTheme="minorEastAsia" w:hAnsiTheme="minorEastAsia"/>
          <w:sz w:val="24"/>
          <w:szCs w:val="24"/>
        </w:rPr>
      </w:pPr>
      <w:r w:rsidRPr="00BD613F">
        <w:rPr>
          <w:rFonts w:asciiTheme="minorEastAsia" w:hAnsiTheme="minorEastAsia"/>
          <w:sz w:val="24"/>
          <w:szCs w:val="24"/>
        </w:rPr>
        <w:t>3</w:t>
      </w:r>
      <w:r w:rsidRPr="00BD613F">
        <w:rPr>
          <w:rFonts w:asciiTheme="minorEastAsia" w:hAnsiTheme="minorEastAsia" w:hint="eastAsia"/>
          <w:sz w:val="24"/>
          <w:szCs w:val="24"/>
        </w:rPr>
        <w:t>、中国债务的还本付息压力</w:t>
      </w:r>
      <w:r w:rsidR="007054D1">
        <w:rPr>
          <w:rFonts w:asciiTheme="minorEastAsia" w:hAnsiTheme="minorEastAsia" w:hint="eastAsia"/>
          <w:sz w:val="24"/>
          <w:szCs w:val="24"/>
        </w:rPr>
        <w:t>。</w:t>
      </w:r>
    </w:p>
    <w:p w:rsidR="00BD613F" w:rsidRPr="00BD613F" w:rsidRDefault="00BD613F" w:rsidP="007054D1">
      <w:pPr>
        <w:spacing w:line="360" w:lineRule="auto"/>
        <w:ind w:firstLineChars="200" w:firstLine="480"/>
        <w:rPr>
          <w:rFonts w:asciiTheme="minorEastAsia" w:hAnsiTheme="minorEastAsia"/>
          <w:sz w:val="24"/>
          <w:szCs w:val="24"/>
        </w:rPr>
      </w:pPr>
      <w:r w:rsidRPr="00BD613F">
        <w:rPr>
          <w:rFonts w:asciiTheme="minorEastAsia" w:hAnsiTheme="minorEastAsia"/>
          <w:sz w:val="24"/>
          <w:szCs w:val="24"/>
        </w:rPr>
        <w:t>4</w:t>
      </w:r>
      <w:r w:rsidRPr="00BD613F">
        <w:rPr>
          <w:rFonts w:asciiTheme="minorEastAsia" w:hAnsiTheme="minorEastAsia" w:hint="eastAsia"/>
          <w:sz w:val="24"/>
          <w:szCs w:val="24"/>
        </w:rPr>
        <w:t>、化解中国债务风险的根本途径与对策</w:t>
      </w:r>
      <w:r w:rsidR="007054D1">
        <w:rPr>
          <w:rFonts w:asciiTheme="minorEastAsia" w:hAnsiTheme="minorEastAsia" w:hint="eastAsia"/>
          <w:sz w:val="24"/>
          <w:szCs w:val="24"/>
        </w:rPr>
        <w:t>。</w:t>
      </w:r>
      <w:bookmarkStart w:id="0" w:name="_GoBack"/>
      <w:bookmarkEnd w:id="0"/>
    </w:p>
    <w:p w:rsidR="003208AF" w:rsidRPr="00BD613F" w:rsidRDefault="003208AF" w:rsidP="00BD613F">
      <w:pPr>
        <w:spacing w:line="360" w:lineRule="auto"/>
        <w:rPr>
          <w:rFonts w:asciiTheme="minorEastAsia" w:hAnsiTheme="minorEastAsia"/>
          <w:b/>
          <w:sz w:val="24"/>
          <w:szCs w:val="24"/>
        </w:rPr>
      </w:pPr>
    </w:p>
    <w:p w:rsidR="003208AF" w:rsidRPr="00BD613F" w:rsidRDefault="003208AF" w:rsidP="00BD613F">
      <w:pPr>
        <w:spacing w:line="360" w:lineRule="auto"/>
        <w:ind w:firstLineChars="200" w:firstLine="482"/>
        <w:rPr>
          <w:rFonts w:asciiTheme="minorEastAsia" w:hAnsiTheme="minorEastAsia"/>
          <w:b/>
          <w:sz w:val="24"/>
          <w:szCs w:val="24"/>
        </w:rPr>
      </w:pPr>
      <w:r w:rsidRPr="00BD613F">
        <w:rPr>
          <w:rFonts w:asciiTheme="minorEastAsia" w:hAnsiTheme="minorEastAsia" w:hint="eastAsia"/>
          <w:b/>
          <w:sz w:val="24"/>
          <w:szCs w:val="24"/>
        </w:rPr>
        <w:t>三、中国居民财富分配的动态变化研究（</w:t>
      </w:r>
      <w:r w:rsidR="00102760">
        <w:rPr>
          <w:rFonts w:asciiTheme="minorEastAsia" w:hAnsiTheme="minorEastAsia" w:hint="eastAsia"/>
          <w:b/>
          <w:sz w:val="24"/>
          <w:szCs w:val="24"/>
        </w:rPr>
        <w:t>资助金额</w:t>
      </w:r>
      <w:r w:rsidRPr="00BD613F">
        <w:rPr>
          <w:rFonts w:asciiTheme="minorEastAsia" w:hAnsiTheme="minorEastAsia" w:hint="eastAsia"/>
          <w:b/>
          <w:sz w:val="24"/>
          <w:szCs w:val="24"/>
        </w:rPr>
        <w:t>12万元）</w:t>
      </w:r>
    </w:p>
    <w:p w:rsidR="003208AF" w:rsidRPr="00BD613F" w:rsidRDefault="003208AF"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在中国收入差距不断扩大的同时，居民财产分配的差距呈现出</w:t>
      </w:r>
      <w:r w:rsidR="00782493" w:rsidRPr="00BD613F">
        <w:rPr>
          <w:rFonts w:asciiTheme="minorEastAsia" w:hAnsiTheme="minorEastAsia" w:hint="eastAsia"/>
          <w:sz w:val="24"/>
          <w:szCs w:val="24"/>
        </w:rPr>
        <w:t>更快的扩大速度。我国至今有关居民财富分配机制和差距的研究严重滞后，</w:t>
      </w:r>
      <w:r w:rsidRPr="00BD613F">
        <w:rPr>
          <w:rFonts w:asciiTheme="minorEastAsia" w:hAnsiTheme="minorEastAsia" w:hint="eastAsia"/>
          <w:sz w:val="24"/>
          <w:szCs w:val="24"/>
        </w:rPr>
        <w:t>影响到对居民财富分配状况的认识和财富积累机制的理解，从而影响到社会财富和收入分配政策的制定。因而，加强居民财富积累机制和分配机制的研究具有重要的现实意义。</w:t>
      </w:r>
    </w:p>
    <w:p w:rsidR="00A762C0" w:rsidRPr="00BD613F" w:rsidRDefault="00782493"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本课题</w:t>
      </w:r>
      <w:r w:rsidR="003208AF" w:rsidRPr="00BD613F">
        <w:rPr>
          <w:rFonts w:asciiTheme="minorEastAsia" w:hAnsiTheme="minorEastAsia" w:hint="eastAsia"/>
          <w:sz w:val="24"/>
          <w:szCs w:val="24"/>
        </w:rPr>
        <w:t>研究要点：</w:t>
      </w:r>
    </w:p>
    <w:p w:rsidR="003208AF" w:rsidRPr="00BD613F" w:rsidRDefault="00A762C0"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1、</w:t>
      </w:r>
      <w:r w:rsidR="003208AF" w:rsidRPr="00BD613F">
        <w:rPr>
          <w:rFonts w:asciiTheme="minorEastAsia" w:hAnsiTheme="minorEastAsia" w:hint="eastAsia"/>
          <w:sz w:val="24"/>
          <w:szCs w:val="24"/>
        </w:rPr>
        <w:t>中国经济转型中居民财富积累机制与分配差距的变化；</w:t>
      </w:r>
    </w:p>
    <w:p w:rsidR="003208AF" w:rsidRPr="00BD613F" w:rsidRDefault="00A762C0"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2、</w:t>
      </w:r>
      <w:r w:rsidR="003208AF" w:rsidRPr="00BD613F">
        <w:rPr>
          <w:rFonts w:asciiTheme="minorEastAsia" w:hAnsiTheme="minorEastAsia" w:hint="eastAsia"/>
          <w:sz w:val="24"/>
          <w:szCs w:val="24"/>
        </w:rPr>
        <w:t>居民财富分配差距形成与变化原因；</w:t>
      </w:r>
    </w:p>
    <w:p w:rsidR="003208AF" w:rsidRPr="00BD613F" w:rsidRDefault="00A762C0"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3、收入差距与财富差距相互影响机制</w:t>
      </w:r>
      <w:r w:rsidR="003208AF" w:rsidRPr="00BD613F">
        <w:rPr>
          <w:rFonts w:asciiTheme="minorEastAsia" w:hAnsiTheme="minorEastAsia" w:hint="eastAsia"/>
          <w:sz w:val="24"/>
          <w:szCs w:val="24"/>
        </w:rPr>
        <w:t>；</w:t>
      </w:r>
    </w:p>
    <w:p w:rsidR="003208AF" w:rsidRPr="00BD613F" w:rsidRDefault="00A762C0"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4、财富分配政策的设计及其效果模拟</w:t>
      </w:r>
      <w:r w:rsidR="003208AF" w:rsidRPr="00BD613F">
        <w:rPr>
          <w:rFonts w:asciiTheme="minorEastAsia" w:hAnsiTheme="minorEastAsia" w:hint="eastAsia"/>
          <w:sz w:val="24"/>
          <w:szCs w:val="24"/>
        </w:rPr>
        <w:t>；</w:t>
      </w:r>
    </w:p>
    <w:p w:rsidR="003208AF" w:rsidRPr="00BD613F" w:rsidRDefault="00A762C0"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5、</w:t>
      </w:r>
      <w:r w:rsidR="003208AF" w:rsidRPr="00BD613F">
        <w:rPr>
          <w:rFonts w:asciiTheme="minorEastAsia" w:hAnsiTheme="minorEastAsia" w:hint="eastAsia"/>
          <w:sz w:val="24"/>
          <w:szCs w:val="24"/>
        </w:rPr>
        <w:t>中国居民财富分配的国际比较；</w:t>
      </w:r>
    </w:p>
    <w:p w:rsidR="003208AF" w:rsidRPr="00BD613F" w:rsidRDefault="00A762C0"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6、</w:t>
      </w:r>
      <w:r w:rsidR="003208AF" w:rsidRPr="00BD613F">
        <w:rPr>
          <w:rFonts w:asciiTheme="minorEastAsia" w:hAnsiTheme="minorEastAsia" w:hint="eastAsia"/>
          <w:sz w:val="24"/>
          <w:szCs w:val="24"/>
        </w:rPr>
        <w:t>有关财富分配公平的政策建议。</w:t>
      </w:r>
    </w:p>
    <w:p w:rsidR="003208AF" w:rsidRPr="00BD613F" w:rsidRDefault="003208AF" w:rsidP="00BD613F">
      <w:pPr>
        <w:spacing w:line="360" w:lineRule="auto"/>
        <w:ind w:left="562"/>
        <w:rPr>
          <w:rFonts w:asciiTheme="minorEastAsia" w:hAnsiTheme="minorEastAsia"/>
          <w:b/>
          <w:sz w:val="24"/>
          <w:szCs w:val="24"/>
        </w:rPr>
      </w:pPr>
    </w:p>
    <w:p w:rsidR="003208AF" w:rsidRPr="00BD613F" w:rsidRDefault="003208AF" w:rsidP="00BD613F">
      <w:pPr>
        <w:spacing w:line="360" w:lineRule="auto"/>
        <w:ind w:firstLineChars="200" w:firstLine="482"/>
        <w:rPr>
          <w:rFonts w:asciiTheme="minorEastAsia" w:hAnsiTheme="minorEastAsia"/>
          <w:b/>
          <w:sz w:val="24"/>
          <w:szCs w:val="24"/>
        </w:rPr>
      </w:pPr>
      <w:r w:rsidRPr="00BD613F">
        <w:rPr>
          <w:rFonts w:asciiTheme="minorEastAsia" w:hAnsiTheme="minorEastAsia" w:hint="eastAsia"/>
          <w:b/>
          <w:sz w:val="24"/>
          <w:szCs w:val="24"/>
        </w:rPr>
        <w:t>四、农地确权实践中的难点与应对（</w:t>
      </w:r>
      <w:r w:rsidR="00102760">
        <w:rPr>
          <w:rFonts w:asciiTheme="minorEastAsia" w:hAnsiTheme="minorEastAsia" w:hint="eastAsia"/>
          <w:b/>
          <w:sz w:val="24"/>
          <w:szCs w:val="24"/>
        </w:rPr>
        <w:t>资助金额</w:t>
      </w:r>
      <w:r w:rsidRPr="00BD613F">
        <w:rPr>
          <w:rFonts w:asciiTheme="minorEastAsia" w:hAnsiTheme="minorEastAsia" w:hint="eastAsia"/>
          <w:b/>
          <w:sz w:val="24"/>
          <w:szCs w:val="24"/>
        </w:rPr>
        <w:t>15万元）</w:t>
      </w:r>
    </w:p>
    <w:p w:rsidR="003208AF" w:rsidRPr="00BD613F" w:rsidRDefault="00A762C0"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lastRenderedPageBreak/>
        <w:t>农地确权是农地流转的重要前提，一些地方的</w:t>
      </w:r>
      <w:r w:rsidR="003208AF" w:rsidRPr="00BD613F">
        <w:rPr>
          <w:rFonts w:asciiTheme="minorEastAsia" w:hAnsiTheme="minorEastAsia" w:hint="eastAsia"/>
          <w:sz w:val="24"/>
          <w:szCs w:val="24"/>
        </w:rPr>
        <w:t>实践已经</w:t>
      </w:r>
      <w:r w:rsidRPr="00BD613F">
        <w:rPr>
          <w:rFonts w:asciiTheme="minorEastAsia" w:hAnsiTheme="minorEastAsia" w:hint="eastAsia"/>
          <w:sz w:val="24"/>
          <w:szCs w:val="24"/>
        </w:rPr>
        <w:t>展开。由于各地经济、自然禀赋情况不同</w:t>
      </w:r>
      <w:r w:rsidR="003208AF" w:rsidRPr="00BD613F">
        <w:rPr>
          <w:rFonts w:asciiTheme="minorEastAsia" w:hAnsiTheme="minorEastAsia" w:hint="eastAsia"/>
          <w:sz w:val="24"/>
          <w:szCs w:val="24"/>
        </w:rPr>
        <w:t>，面临的困难、难点也不同，需要</w:t>
      </w:r>
      <w:r w:rsidR="00FB23D6" w:rsidRPr="00BD613F">
        <w:rPr>
          <w:rFonts w:asciiTheme="minorEastAsia" w:hAnsiTheme="minorEastAsia" w:hint="eastAsia"/>
          <w:sz w:val="24"/>
          <w:szCs w:val="24"/>
        </w:rPr>
        <w:t>通过若干实际案例分析，</w:t>
      </w:r>
      <w:r w:rsidR="003208AF" w:rsidRPr="00BD613F">
        <w:rPr>
          <w:rFonts w:asciiTheme="minorEastAsia" w:hAnsiTheme="minorEastAsia" w:hint="eastAsia"/>
          <w:sz w:val="24"/>
          <w:szCs w:val="24"/>
        </w:rPr>
        <w:t>有针对性的提出应对之策，以期促进相关政策调整，有效推动农地确权实践。</w:t>
      </w:r>
    </w:p>
    <w:p w:rsidR="00A762C0" w:rsidRPr="00BD613F" w:rsidRDefault="00A762C0"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本课题研究</w:t>
      </w:r>
      <w:r w:rsidR="00FB23D6" w:rsidRPr="00BD613F">
        <w:rPr>
          <w:rFonts w:asciiTheme="minorEastAsia" w:hAnsiTheme="minorEastAsia" w:hint="eastAsia"/>
          <w:sz w:val="24"/>
          <w:szCs w:val="24"/>
        </w:rPr>
        <w:t>要点：</w:t>
      </w:r>
    </w:p>
    <w:p w:rsidR="003208AF" w:rsidRPr="00BD613F" w:rsidRDefault="00A762C0"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1、</w:t>
      </w:r>
      <w:r w:rsidR="003208AF" w:rsidRPr="00BD613F">
        <w:rPr>
          <w:rFonts w:asciiTheme="minorEastAsia" w:hAnsiTheme="minorEastAsia" w:hint="eastAsia"/>
          <w:sz w:val="24"/>
          <w:szCs w:val="24"/>
        </w:rPr>
        <w:t>农地确权的主要约束条件，如农地确权与人口变动引致的农地调整之间的关系，农地整理与农地确权的时序与关系处理原则等。</w:t>
      </w:r>
    </w:p>
    <w:p w:rsidR="003208AF" w:rsidRPr="00BD613F" w:rsidRDefault="00A762C0"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2、</w:t>
      </w:r>
      <w:r w:rsidR="003208AF" w:rsidRPr="00BD613F">
        <w:rPr>
          <w:rFonts w:asciiTheme="minorEastAsia" w:hAnsiTheme="minorEastAsia" w:hint="eastAsia"/>
          <w:sz w:val="24"/>
          <w:szCs w:val="24"/>
        </w:rPr>
        <w:t>农地确权的法律和</w:t>
      </w:r>
      <w:r w:rsidRPr="00BD613F">
        <w:rPr>
          <w:rFonts w:asciiTheme="minorEastAsia" w:hAnsiTheme="minorEastAsia" w:hint="eastAsia"/>
          <w:sz w:val="24"/>
          <w:szCs w:val="24"/>
        </w:rPr>
        <w:t>规划约束问题，如农地确权完成的时间节点如果跨政府任期，其连续性如何保证。</w:t>
      </w:r>
    </w:p>
    <w:p w:rsidR="003208AF" w:rsidRPr="00BD613F" w:rsidRDefault="00A762C0"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3、</w:t>
      </w:r>
      <w:r w:rsidR="003208AF" w:rsidRPr="00BD613F">
        <w:rPr>
          <w:rFonts w:asciiTheme="minorEastAsia" w:hAnsiTheme="minorEastAsia" w:hint="eastAsia"/>
          <w:sz w:val="24"/>
          <w:szCs w:val="24"/>
        </w:rPr>
        <w:t>农地确权后的流转问题和政策。</w:t>
      </w:r>
    </w:p>
    <w:p w:rsidR="003208AF" w:rsidRPr="00BD613F" w:rsidRDefault="00A762C0"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sz w:val="24"/>
          <w:szCs w:val="24"/>
        </w:rPr>
        <w:t>4、</w:t>
      </w:r>
      <w:r w:rsidR="003208AF" w:rsidRPr="00BD613F">
        <w:rPr>
          <w:rFonts w:asciiTheme="minorEastAsia" w:hAnsiTheme="minorEastAsia" w:hint="eastAsia"/>
          <w:sz w:val="24"/>
          <w:szCs w:val="24"/>
        </w:rPr>
        <w:t>与农地确权相关的资金安排。</w:t>
      </w:r>
    </w:p>
    <w:p w:rsidR="00BD613F" w:rsidRPr="00BD613F" w:rsidRDefault="00BD613F" w:rsidP="00BD613F">
      <w:pPr>
        <w:spacing w:line="360" w:lineRule="auto"/>
        <w:rPr>
          <w:rFonts w:asciiTheme="minorEastAsia" w:hAnsiTheme="minorEastAsia"/>
          <w:b/>
          <w:sz w:val="24"/>
          <w:szCs w:val="24"/>
        </w:rPr>
      </w:pPr>
    </w:p>
    <w:p w:rsidR="00BD613F" w:rsidRPr="00BD613F" w:rsidRDefault="00BD613F" w:rsidP="00BD613F">
      <w:pPr>
        <w:spacing w:line="360" w:lineRule="auto"/>
        <w:ind w:firstLineChars="200" w:firstLine="482"/>
        <w:rPr>
          <w:rFonts w:asciiTheme="minorEastAsia" w:hAnsiTheme="minorEastAsia"/>
          <w:b/>
          <w:sz w:val="24"/>
          <w:szCs w:val="24"/>
        </w:rPr>
      </w:pPr>
      <w:r w:rsidRPr="00BD613F">
        <w:rPr>
          <w:rFonts w:asciiTheme="minorEastAsia" w:hAnsiTheme="minorEastAsia" w:hint="eastAsia"/>
          <w:b/>
          <w:sz w:val="24"/>
          <w:szCs w:val="24"/>
        </w:rPr>
        <w:t>五、互联网金融的风险及监管制度研究</w:t>
      </w:r>
      <w:r>
        <w:rPr>
          <w:rFonts w:asciiTheme="minorEastAsia" w:hAnsiTheme="minorEastAsia" w:hint="eastAsia"/>
          <w:b/>
          <w:sz w:val="24"/>
          <w:szCs w:val="24"/>
        </w:rPr>
        <w:t>（</w:t>
      </w:r>
      <w:r w:rsidR="00102760">
        <w:rPr>
          <w:rFonts w:asciiTheme="minorEastAsia" w:hAnsiTheme="minorEastAsia" w:hint="eastAsia"/>
          <w:b/>
          <w:sz w:val="24"/>
          <w:szCs w:val="24"/>
        </w:rPr>
        <w:t>资助金额</w:t>
      </w:r>
      <w:r>
        <w:rPr>
          <w:rFonts w:asciiTheme="minorEastAsia" w:hAnsiTheme="minorEastAsia" w:hint="eastAsia"/>
          <w:b/>
          <w:sz w:val="24"/>
          <w:szCs w:val="24"/>
        </w:rPr>
        <w:t>12万元）</w:t>
      </w:r>
    </w:p>
    <w:p w:rsidR="00BD613F" w:rsidRDefault="00BD613F" w:rsidP="00BD613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固定和移动互联网在中国的发展迅捷，互联网金融业务随之蓬勃兴起，但至今互联网金融多为浅显的业务研究，缺乏基础理论研究；相关监管也以事后的针对业务监管为主，缺乏基本的监管框架。互联网金融的基本理论和监管框架急需深入研究。</w:t>
      </w:r>
    </w:p>
    <w:p w:rsidR="00BD613F" w:rsidRDefault="00BD613F" w:rsidP="00BD613F">
      <w:pPr>
        <w:spacing w:line="360" w:lineRule="auto"/>
        <w:ind w:leftChars="200" w:left="420"/>
        <w:rPr>
          <w:rFonts w:asciiTheme="minorEastAsia" w:hAnsiTheme="minorEastAsia"/>
          <w:sz w:val="24"/>
          <w:szCs w:val="24"/>
        </w:rPr>
      </w:pPr>
      <w:r>
        <w:rPr>
          <w:rFonts w:asciiTheme="minorEastAsia" w:hAnsiTheme="minorEastAsia" w:hint="eastAsia"/>
          <w:sz w:val="24"/>
          <w:szCs w:val="24"/>
        </w:rPr>
        <w:t>本课题</w:t>
      </w:r>
      <w:r w:rsidRPr="00BD613F">
        <w:rPr>
          <w:rFonts w:asciiTheme="minorEastAsia" w:hAnsiTheme="minorEastAsia" w:hint="eastAsia"/>
          <w:sz w:val="24"/>
          <w:szCs w:val="24"/>
        </w:rPr>
        <w:t>研究要点：</w:t>
      </w:r>
    </w:p>
    <w:p w:rsidR="00BD613F" w:rsidRDefault="00BD613F" w:rsidP="00BD613F">
      <w:pPr>
        <w:spacing w:line="360" w:lineRule="auto"/>
        <w:ind w:firstLineChars="200" w:firstLine="480"/>
        <w:rPr>
          <w:rFonts w:asciiTheme="minorEastAsia" w:hAnsiTheme="minorEastAsia"/>
          <w:sz w:val="24"/>
          <w:szCs w:val="24"/>
        </w:rPr>
      </w:pPr>
      <w:r w:rsidRPr="00BD613F">
        <w:rPr>
          <w:rFonts w:asciiTheme="minorEastAsia" w:hAnsiTheme="minorEastAsia"/>
          <w:sz w:val="24"/>
          <w:szCs w:val="24"/>
        </w:rPr>
        <w:t>1</w:t>
      </w:r>
      <w:r>
        <w:rPr>
          <w:rFonts w:asciiTheme="minorEastAsia" w:hAnsiTheme="minorEastAsia" w:hint="eastAsia"/>
          <w:sz w:val="24"/>
          <w:szCs w:val="24"/>
        </w:rPr>
        <w:t>、对互联网金融发展运行中的网络安全风险、道德风险、业务操作风险和</w:t>
      </w:r>
      <w:r w:rsidRPr="00BD613F">
        <w:rPr>
          <w:rFonts w:asciiTheme="minorEastAsia" w:hAnsiTheme="minorEastAsia" w:hint="eastAsia"/>
          <w:sz w:val="24"/>
          <w:szCs w:val="24"/>
        </w:rPr>
        <w:t>政策风险如何进行识别和防范？</w:t>
      </w:r>
    </w:p>
    <w:p w:rsidR="00BD613F" w:rsidRDefault="00BD613F" w:rsidP="00BD613F">
      <w:pPr>
        <w:spacing w:line="360" w:lineRule="auto"/>
        <w:ind w:firstLineChars="200" w:firstLine="480"/>
        <w:rPr>
          <w:rFonts w:asciiTheme="minorEastAsia" w:hAnsiTheme="minorEastAsia"/>
          <w:sz w:val="24"/>
          <w:szCs w:val="24"/>
        </w:rPr>
      </w:pPr>
      <w:r w:rsidRPr="00BD613F">
        <w:rPr>
          <w:rFonts w:asciiTheme="minorEastAsia" w:hAnsiTheme="minorEastAsia"/>
          <w:sz w:val="24"/>
          <w:szCs w:val="24"/>
        </w:rPr>
        <w:t>2</w:t>
      </w:r>
      <w:r w:rsidRPr="00BD613F">
        <w:rPr>
          <w:rFonts w:asciiTheme="minorEastAsia" w:hAnsiTheme="minorEastAsia" w:hint="eastAsia"/>
          <w:sz w:val="24"/>
          <w:szCs w:val="24"/>
        </w:rPr>
        <w:t>、产品登记、信息公开、资金托管三大风险管理手段在各种互联网金融业务形态中如何落实？</w:t>
      </w:r>
    </w:p>
    <w:p w:rsidR="00BD613F" w:rsidRDefault="00BD613F" w:rsidP="00BD613F">
      <w:pPr>
        <w:spacing w:line="360" w:lineRule="auto"/>
        <w:ind w:left="480" w:hangingChars="200" w:hanging="480"/>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3</w:t>
      </w:r>
      <w:r>
        <w:rPr>
          <w:rFonts w:asciiTheme="minorEastAsia" w:hAnsiTheme="minorEastAsia" w:hint="eastAsia"/>
          <w:sz w:val="24"/>
          <w:szCs w:val="24"/>
        </w:rPr>
        <w:t>、如何构建中国互联网金融体系中尤其是众筹业务中的合格投资人制度？</w:t>
      </w:r>
    </w:p>
    <w:p w:rsidR="00BD613F" w:rsidRDefault="00BD613F" w:rsidP="00BD613F">
      <w:pPr>
        <w:spacing w:line="360" w:lineRule="auto"/>
        <w:ind w:firstLineChars="200" w:firstLine="480"/>
        <w:rPr>
          <w:rFonts w:asciiTheme="minorEastAsia" w:hAnsiTheme="minorEastAsia"/>
          <w:sz w:val="24"/>
          <w:szCs w:val="24"/>
        </w:rPr>
      </w:pPr>
      <w:r>
        <w:rPr>
          <w:rFonts w:asciiTheme="minorEastAsia" w:hAnsiTheme="minorEastAsia"/>
          <w:sz w:val="24"/>
          <w:szCs w:val="24"/>
        </w:rPr>
        <w:t>4</w:t>
      </w:r>
      <w:r w:rsidRPr="00BD613F">
        <w:rPr>
          <w:rFonts w:asciiTheme="minorEastAsia" w:hAnsiTheme="minorEastAsia" w:hint="eastAsia"/>
          <w:sz w:val="24"/>
          <w:szCs w:val="24"/>
        </w:rPr>
        <w:t>、社会团体和行业协会在互联网金融的风险防范及监管作用如何发挥？</w:t>
      </w:r>
    </w:p>
    <w:p w:rsidR="00BD613F" w:rsidRDefault="00BD613F" w:rsidP="00BD613F">
      <w:pPr>
        <w:spacing w:line="360" w:lineRule="auto"/>
        <w:ind w:firstLineChars="200" w:firstLine="480"/>
        <w:rPr>
          <w:rFonts w:asciiTheme="minorEastAsia" w:hAnsiTheme="minorEastAsia"/>
          <w:sz w:val="24"/>
          <w:szCs w:val="24"/>
        </w:rPr>
      </w:pPr>
      <w:r w:rsidRPr="00BD613F">
        <w:rPr>
          <w:rFonts w:asciiTheme="minorEastAsia" w:hAnsiTheme="minorEastAsia"/>
          <w:sz w:val="24"/>
          <w:szCs w:val="24"/>
        </w:rPr>
        <w:t>5</w:t>
      </w:r>
      <w:r w:rsidRPr="00BD613F">
        <w:rPr>
          <w:rFonts w:asciiTheme="minorEastAsia" w:hAnsiTheme="minorEastAsia" w:hint="eastAsia"/>
          <w:sz w:val="24"/>
          <w:szCs w:val="24"/>
        </w:rPr>
        <w:t>、面对互联网金融呈现的金融混业经营趋势，传统的金融监管模式如何改进和匹配以适应新的环境和要求？</w:t>
      </w:r>
    </w:p>
    <w:p w:rsidR="00BD613F" w:rsidRDefault="00BD613F" w:rsidP="00BD613F">
      <w:pPr>
        <w:spacing w:line="360" w:lineRule="auto"/>
        <w:ind w:firstLineChars="200" w:firstLine="480"/>
        <w:rPr>
          <w:rFonts w:asciiTheme="minorEastAsia" w:hAnsiTheme="minorEastAsia"/>
          <w:sz w:val="24"/>
          <w:szCs w:val="24"/>
        </w:rPr>
      </w:pPr>
      <w:r w:rsidRPr="00BD613F">
        <w:rPr>
          <w:rFonts w:asciiTheme="minorEastAsia" w:hAnsiTheme="minorEastAsia"/>
          <w:sz w:val="24"/>
          <w:szCs w:val="24"/>
        </w:rPr>
        <w:t>6</w:t>
      </w:r>
      <w:r w:rsidRPr="00BD613F">
        <w:rPr>
          <w:rFonts w:asciiTheme="minorEastAsia" w:hAnsiTheme="minorEastAsia" w:hint="eastAsia"/>
          <w:sz w:val="24"/>
          <w:szCs w:val="24"/>
        </w:rPr>
        <w:t>、互联网金融尤其是</w:t>
      </w:r>
      <w:r w:rsidRPr="00BD613F">
        <w:rPr>
          <w:rFonts w:asciiTheme="minorEastAsia" w:hAnsiTheme="minorEastAsia"/>
          <w:sz w:val="24"/>
          <w:szCs w:val="24"/>
        </w:rPr>
        <w:t>P2P</w:t>
      </w:r>
      <w:r w:rsidRPr="00BD613F">
        <w:rPr>
          <w:rFonts w:asciiTheme="minorEastAsia" w:hAnsiTheme="minorEastAsia" w:hint="eastAsia"/>
          <w:sz w:val="24"/>
          <w:szCs w:val="24"/>
        </w:rPr>
        <w:t>很大程度上是传统民间金融的线上化，民间金融往往蕴含着大量的非法集资风险，打击非法集资的职能主要是由地方政府打非办和金融办承担，三会在地市以下的监管力量薄弱，在此情况下，地方金融办与一行三会之间就互联网金融的监管如何协调和分工？</w:t>
      </w:r>
    </w:p>
    <w:p w:rsidR="00BD613F" w:rsidRDefault="00BD613F" w:rsidP="00BD613F">
      <w:pPr>
        <w:spacing w:line="360" w:lineRule="auto"/>
        <w:ind w:firstLineChars="200" w:firstLine="480"/>
        <w:rPr>
          <w:rFonts w:asciiTheme="minorEastAsia" w:hAnsiTheme="minorEastAsia"/>
          <w:sz w:val="24"/>
          <w:szCs w:val="24"/>
        </w:rPr>
      </w:pPr>
      <w:r>
        <w:rPr>
          <w:rFonts w:asciiTheme="minorEastAsia" w:hAnsiTheme="minorEastAsia"/>
          <w:sz w:val="24"/>
          <w:szCs w:val="24"/>
        </w:rPr>
        <w:lastRenderedPageBreak/>
        <w:t>7</w:t>
      </w:r>
      <w:r w:rsidRPr="00BD613F">
        <w:rPr>
          <w:rFonts w:asciiTheme="minorEastAsia" w:hAnsiTheme="minorEastAsia" w:hint="eastAsia"/>
          <w:sz w:val="24"/>
          <w:szCs w:val="24"/>
        </w:rPr>
        <w:t>、如何预防和化解互联网金融产业集聚过程中的风险？</w:t>
      </w:r>
    </w:p>
    <w:p w:rsidR="00BD613F" w:rsidRDefault="00BD613F" w:rsidP="00BD613F">
      <w:pPr>
        <w:spacing w:line="360" w:lineRule="auto"/>
        <w:ind w:firstLineChars="200" w:firstLine="480"/>
        <w:rPr>
          <w:rFonts w:asciiTheme="minorEastAsia" w:hAnsiTheme="minorEastAsia"/>
          <w:sz w:val="24"/>
          <w:szCs w:val="24"/>
        </w:rPr>
      </w:pPr>
      <w:r>
        <w:rPr>
          <w:rFonts w:asciiTheme="minorEastAsia" w:hAnsiTheme="minorEastAsia"/>
          <w:sz w:val="24"/>
          <w:szCs w:val="24"/>
        </w:rPr>
        <w:t>8</w:t>
      </w:r>
      <w:r w:rsidRPr="00BD613F">
        <w:rPr>
          <w:rFonts w:asciiTheme="minorEastAsia" w:hAnsiTheme="minorEastAsia" w:hint="eastAsia"/>
          <w:sz w:val="24"/>
          <w:szCs w:val="24"/>
        </w:rPr>
        <w:t>、互联网金融背景下，如何构建以金融消费者保护</w:t>
      </w:r>
      <w:r>
        <w:rPr>
          <w:rFonts w:asciiTheme="minorEastAsia" w:hAnsiTheme="minorEastAsia" w:hint="eastAsia"/>
          <w:sz w:val="24"/>
          <w:szCs w:val="24"/>
        </w:rPr>
        <w:t>为</w:t>
      </w:r>
      <w:r w:rsidRPr="00BD613F">
        <w:rPr>
          <w:rFonts w:asciiTheme="minorEastAsia" w:hAnsiTheme="minorEastAsia" w:hint="eastAsia"/>
          <w:sz w:val="24"/>
          <w:szCs w:val="24"/>
        </w:rPr>
        <w:t>核心的动态金融监管体系？</w:t>
      </w:r>
    </w:p>
    <w:p w:rsidR="00BD613F" w:rsidRPr="00BD613F" w:rsidRDefault="00BD613F" w:rsidP="00BD613F">
      <w:pPr>
        <w:spacing w:line="360" w:lineRule="auto"/>
        <w:ind w:firstLineChars="200" w:firstLine="480"/>
        <w:rPr>
          <w:rFonts w:asciiTheme="minorEastAsia" w:hAnsiTheme="minorEastAsia"/>
          <w:sz w:val="24"/>
          <w:szCs w:val="24"/>
        </w:rPr>
      </w:pPr>
      <w:r>
        <w:rPr>
          <w:rFonts w:asciiTheme="minorEastAsia" w:hAnsiTheme="minorEastAsia"/>
          <w:sz w:val="24"/>
          <w:szCs w:val="24"/>
        </w:rPr>
        <w:t>9</w:t>
      </w:r>
      <w:r w:rsidRPr="00BD613F">
        <w:rPr>
          <w:rFonts w:asciiTheme="minorEastAsia" w:hAnsiTheme="minorEastAsia" w:hint="eastAsia"/>
          <w:sz w:val="24"/>
          <w:szCs w:val="24"/>
        </w:rPr>
        <w:t>、互联网金融监管的域外经验</w:t>
      </w:r>
    </w:p>
    <w:p w:rsidR="003208AF" w:rsidRPr="00BD613F" w:rsidRDefault="003208AF" w:rsidP="00BD613F">
      <w:pPr>
        <w:spacing w:line="360" w:lineRule="auto"/>
        <w:rPr>
          <w:rFonts w:asciiTheme="minorEastAsia" w:hAnsiTheme="minorEastAsia"/>
          <w:sz w:val="24"/>
          <w:szCs w:val="24"/>
        </w:rPr>
      </w:pPr>
    </w:p>
    <w:p w:rsidR="003208AF" w:rsidRPr="00BD613F" w:rsidRDefault="003208AF" w:rsidP="00BD613F">
      <w:pPr>
        <w:spacing w:line="360" w:lineRule="auto"/>
        <w:ind w:firstLineChars="198" w:firstLine="477"/>
        <w:rPr>
          <w:rFonts w:asciiTheme="minorEastAsia" w:hAnsiTheme="minorEastAsia"/>
          <w:b/>
          <w:sz w:val="24"/>
          <w:szCs w:val="24"/>
        </w:rPr>
      </w:pPr>
      <w:r w:rsidRPr="00BD613F">
        <w:rPr>
          <w:rFonts w:asciiTheme="minorEastAsia" w:hAnsiTheme="minorEastAsia" w:hint="eastAsia"/>
          <w:b/>
          <w:sz w:val="24"/>
          <w:szCs w:val="24"/>
        </w:rPr>
        <w:t>六、新型城镇化与地方政府“土地财政”转型研究（</w:t>
      </w:r>
      <w:r w:rsidR="00102760">
        <w:rPr>
          <w:rFonts w:asciiTheme="minorEastAsia" w:hAnsiTheme="minorEastAsia" w:hint="eastAsia"/>
          <w:b/>
          <w:sz w:val="24"/>
          <w:szCs w:val="24"/>
        </w:rPr>
        <w:t>资助金额</w:t>
      </w:r>
      <w:r w:rsidRPr="00BD613F">
        <w:rPr>
          <w:rFonts w:asciiTheme="minorEastAsia" w:hAnsiTheme="minorEastAsia" w:hint="eastAsia"/>
          <w:b/>
          <w:sz w:val="24"/>
          <w:szCs w:val="24"/>
        </w:rPr>
        <w:t>12万元）</w:t>
      </w:r>
    </w:p>
    <w:p w:rsidR="003208AF" w:rsidRPr="00BD613F" w:rsidRDefault="003208AF" w:rsidP="00BD613F">
      <w:pPr>
        <w:spacing w:line="360" w:lineRule="auto"/>
        <w:ind w:firstLineChars="200" w:firstLine="480"/>
        <w:rPr>
          <w:rFonts w:asciiTheme="minorEastAsia" w:hAnsiTheme="minorEastAsia"/>
          <w:color w:val="000000"/>
          <w:sz w:val="24"/>
          <w:szCs w:val="24"/>
        </w:rPr>
      </w:pPr>
      <w:r w:rsidRPr="00BD613F">
        <w:rPr>
          <w:rFonts w:asciiTheme="minorEastAsia" w:hAnsiTheme="minorEastAsia" w:hint="eastAsia"/>
          <w:color w:val="000000"/>
          <w:sz w:val="24"/>
          <w:szCs w:val="24"/>
        </w:rPr>
        <w:t>当前中国城镇化模式是以“土地财政”、“土地金融”为依托，通过扭曲工业、商、住用地相对价格和城市土地利用结构而进行的。地方政府一方面压低工业地价，并以开发区为主体进行大规模制造业招商引资，另一方面又通过限量、高价供应商、住用地获取垄断利润、乃至过度抵押未出让商、住用地储备进行借债，并不断吹大开发区、新城区建设泡沫。这个模式虽然短期可以带来较快的增长与就业，但从长期看不具备经济、社会和环境的可持续性。本届政府希望推动经济、社会可持续发展的一个主攻方向，是通过户籍、土地、财政体制改革，从以“土地城镇化”为主导的传统模式转向更多注重“人口城镇化”的新型城镇化模式，让数以亿计、主要来自农村的流动人口在城市里获得均等化公共服务，</w:t>
      </w:r>
      <w:r w:rsidR="00FB23D6" w:rsidRPr="00BD613F">
        <w:rPr>
          <w:rFonts w:asciiTheme="minorEastAsia" w:hAnsiTheme="minorEastAsia" w:hint="eastAsia"/>
          <w:color w:val="000000"/>
          <w:sz w:val="24"/>
          <w:szCs w:val="24"/>
        </w:rPr>
        <w:t>实现</w:t>
      </w:r>
      <w:r w:rsidRPr="00BD613F">
        <w:rPr>
          <w:rFonts w:asciiTheme="minorEastAsia" w:hAnsiTheme="minorEastAsia" w:hint="eastAsia"/>
          <w:color w:val="000000"/>
          <w:sz w:val="24"/>
          <w:szCs w:val="24"/>
        </w:rPr>
        <w:t>市民化。</w:t>
      </w:r>
    </w:p>
    <w:p w:rsidR="00FB23D6" w:rsidRPr="00BD613F" w:rsidRDefault="003208AF" w:rsidP="00BD613F">
      <w:pPr>
        <w:spacing w:line="360" w:lineRule="auto"/>
        <w:ind w:firstLineChars="200" w:firstLine="480"/>
        <w:rPr>
          <w:rFonts w:asciiTheme="minorEastAsia" w:hAnsiTheme="minorEastAsia"/>
          <w:color w:val="000000"/>
          <w:sz w:val="24"/>
          <w:szCs w:val="24"/>
        </w:rPr>
      </w:pPr>
      <w:r w:rsidRPr="00BD613F">
        <w:rPr>
          <w:rFonts w:asciiTheme="minorEastAsia" w:hAnsiTheme="minorEastAsia" w:hint="eastAsia"/>
          <w:color w:val="000000"/>
          <w:sz w:val="24"/>
          <w:szCs w:val="24"/>
        </w:rPr>
        <w:t>本课题</w:t>
      </w:r>
      <w:r w:rsidR="00FB23D6" w:rsidRPr="00BD613F">
        <w:rPr>
          <w:rFonts w:asciiTheme="minorEastAsia" w:hAnsiTheme="minorEastAsia" w:hint="eastAsia"/>
          <w:color w:val="000000"/>
          <w:sz w:val="24"/>
          <w:szCs w:val="24"/>
        </w:rPr>
        <w:t>研究要点：</w:t>
      </w:r>
    </w:p>
    <w:p w:rsidR="00FB23D6" w:rsidRPr="00BD613F" w:rsidRDefault="00FB23D6" w:rsidP="00BD613F">
      <w:pPr>
        <w:spacing w:line="360" w:lineRule="auto"/>
        <w:ind w:firstLineChars="200" w:firstLine="480"/>
        <w:rPr>
          <w:rFonts w:asciiTheme="minorEastAsia" w:hAnsiTheme="minorEastAsia"/>
          <w:color w:val="000000"/>
          <w:sz w:val="24"/>
          <w:szCs w:val="24"/>
        </w:rPr>
      </w:pPr>
      <w:r w:rsidRPr="00BD613F">
        <w:rPr>
          <w:rFonts w:asciiTheme="minorEastAsia" w:hAnsiTheme="minorEastAsia" w:hint="eastAsia"/>
          <w:color w:val="000000"/>
          <w:sz w:val="24"/>
          <w:szCs w:val="24"/>
        </w:rPr>
        <w:t>1、</w:t>
      </w:r>
      <w:r w:rsidR="000A20A9" w:rsidRPr="00BD613F">
        <w:rPr>
          <w:rFonts w:asciiTheme="minorEastAsia" w:hAnsiTheme="minorEastAsia" w:hint="eastAsia"/>
          <w:color w:val="000000"/>
          <w:sz w:val="24"/>
          <w:szCs w:val="24"/>
        </w:rPr>
        <w:t>分析</w:t>
      </w:r>
      <w:r w:rsidR="003208AF" w:rsidRPr="00BD613F">
        <w:rPr>
          <w:rFonts w:asciiTheme="minorEastAsia" w:hAnsiTheme="minorEastAsia" w:hint="eastAsia"/>
          <w:color w:val="000000"/>
          <w:sz w:val="24"/>
          <w:szCs w:val="24"/>
        </w:rPr>
        <w:t>土地财政模式</w:t>
      </w:r>
      <w:r w:rsidRPr="00BD613F">
        <w:rPr>
          <w:rFonts w:asciiTheme="minorEastAsia" w:hAnsiTheme="minorEastAsia" w:hint="eastAsia"/>
          <w:color w:val="000000"/>
          <w:sz w:val="24"/>
          <w:szCs w:val="24"/>
        </w:rPr>
        <w:t>的</w:t>
      </w:r>
      <w:r w:rsidR="000A20A9" w:rsidRPr="00BD613F">
        <w:rPr>
          <w:rFonts w:asciiTheme="minorEastAsia" w:hAnsiTheme="minorEastAsia" w:hint="eastAsia"/>
          <w:color w:val="000000"/>
          <w:sz w:val="24"/>
          <w:szCs w:val="24"/>
        </w:rPr>
        <w:t>形成机制与</w:t>
      </w:r>
      <w:r w:rsidRPr="00BD613F">
        <w:rPr>
          <w:rFonts w:asciiTheme="minorEastAsia" w:hAnsiTheme="minorEastAsia" w:hint="eastAsia"/>
          <w:color w:val="000000"/>
          <w:sz w:val="24"/>
          <w:szCs w:val="24"/>
        </w:rPr>
        <w:t>现实</w:t>
      </w:r>
      <w:r w:rsidR="000A20A9" w:rsidRPr="00BD613F">
        <w:rPr>
          <w:rFonts w:asciiTheme="minorEastAsia" w:hAnsiTheme="minorEastAsia" w:hint="eastAsia"/>
          <w:color w:val="000000"/>
          <w:sz w:val="24"/>
          <w:szCs w:val="24"/>
        </w:rPr>
        <w:t>问题，探讨地方政府</w:t>
      </w:r>
      <w:r w:rsidR="003208AF" w:rsidRPr="00BD613F">
        <w:rPr>
          <w:rFonts w:asciiTheme="minorEastAsia" w:hAnsiTheme="minorEastAsia" w:hint="eastAsia"/>
          <w:color w:val="000000"/>
          <w:sz w:val="24"/>
          <w:szCs w:val="24"/>
        </w:rPr>
        <w:t>逐步淡出“土地财政”、“土地金融”</w:t>
      </w:r>
      <w:r w:rsidRPr="00BD613F">
        <w:rPr>
          <w:rFonts w:asciiTheme="minorEastAsia" w:hAnsiTheme="minorEastAsia" w:hint="eastAsia"/>
          <w:color w:val="000000"/>
          <w:sz w:val="24"/>
          <w:szCs w:val="24"/>
        </w:rPr>
        <w:t>的有效转型路径；</w:t>
      </w:r>
    </w:p>
    <w:p w:rsidR="00FB23D6" w:rsidRPr="00BD613F" w:rsidRDefault="00FB23D6" w:rsidP="00BD613F">
      <w:pPr>
        <w:spacing w:line="360" w:lineRule="auto"/>
        <w:ind w:firstLineChars="200" w:firstLine="480"/>
        <w:rPr>
          <w:rFonts w:asciiTheme="minorEastAsia" w:hAnsiTheme="minorEastAsia"/>
          <w:color w:val="000000"/>
          <w:sz w:val="24"/>
          <w:szCs w:val="24"/>
        </w:rPr>
      </w:pPr>
      <w:r w:rsidRPr="00BD613F">
        <w:rPr>
          <w:rFonts w:asciiTheme="minorEastAsia" w:hAnsiTheme="minorEastAsia" w:hint="eastAsia"/>
          <w:color w:val="000000"/>
          <w:sz w:val="24"/>
          <w:szCs w:val="24"/>
        </w:rPr>
        <w:t>2、</w:t>
      </w:r>
      <w:r w:rsidR="003208AF" w:rsidRPr="00BD613F">
        <w:rPr>
          <w:rFonts w:asciiTheme="minorEastAsia" w:hAnsiTheme="minorEastAsia" w:hint="eastAsia"/>
          <w:color w:val="000000"/>
          <w:sz w:val="24"/>
          <w:szCs w:val="24"/>
        </w:rPr>
        <w:t>考察房地产税开征的制度背</w:t>
      </w:r>
      <w:r w:rsidRPr="00BD613F">
        <w:rPr>
          <w:rFonts w:asciiTheme="minorEastAsia" w:hAnsiTheme="minorEastAsia" w:hint="eastAsia"/>
          <w:color w:val="000000"/>
          <w:sz w:val="24"/>
          <w:szCs w:val="24"/>
        </w:rPr>
        <w:t>景与经济环境条件，考察土地财政转型过程中地方政府的替代性财源，</w:t>
      </w:r>
      <w:r w:rsidR="003208AF" w:rsidRPr="00BD613F">
        <w:rPr>
          <w:rFonts w:asciiTheme="minorEastAsia" w:hAnsiTheme="minorEastAsia" w:hint="eastAsia"/>
          <w:color w:val="000000"/>
          <w:sz w:val="24"/>
          <w:szCs w:val="24"/>
        </w:rPr>
        <w:t>提出改革方案</w:t>
      </w:r>
      <w:r w:rsidRPr="00BD613F">
        <w:rPr>
          <w:rFonts w:asciiTheme="minorEastAsia" w:hAnsiTheme="minorEastAsia" w:hint="eastAsia"/>
          <w:color w:val="000000"/>
          <w:sz w:val="24"/>
          <w:szCs w:val="24"/>
        </w:rPr>
        <w:t>；</w:t>
      </w:r>
    </w:p>
    <w:p w:rsidR="008E0466" w:rsidRPr="00BD613F" w:rsidRDefault="00FB23D6" w:rsidP="00BD613F">
      <w:pPr>
        <w:spacing w:line="360" w:lineRule="auto"/>
        <w:ind w:firstLineChars="200" w:firstLine="480"/>
        <w:rPr>
          <w:rFonts w:asciiTheme="minorEastAsia" w:hAnsiTheme="minorEastAsia"/>
          <w:sz w:val="24"/>
          <w:szCs w:val="24"/>
        </w:rPr>
      </w:pPr>
      <w:r w:rsidRPr="00BD613F">
        <w:rPr>
          <w:rFonts w:asciiTheme="minorEastAsia" w:hAnsiTheme="minorEastAsia" w:hint="eastAsia"/>
          <w:color w:val="000000"/>
          <w:sz w:val="24"/>
          <w:szCs w:val="24"/>
        </w:rPr>
        <w:t>3、</w:t>
      </w:r>
      <w:r w:rsidR="003208AF" w:rsidRPr="00BD613F">
        <w:rPr>
          <w:rFonts w:asciiTheme="minorEastAsia" w:hAnsiTheme="minorEastAsia" w:hint="eastAsia"/>
          <w:color w:val="000000"/>
          <w:sz w:val="24"/>
          <w:szCs w:val="24"/>
        </w:rPr>
        <w:t>地方政府</w:t>
      </w:r>
      <w:r w:rsidRPr="00BD613F">
        <w:rPr>
          <w:rFonts w:asciiTheme="minorEastAsia" w:hAnsiTheme="minorEastAsia" w:hint="eastAsia"/>
          <w:color w:val="000000"/>
          <w:sz w:val="24"/>
          <w:szCs w:val="24"/>
        </w:rPr>
        <w:t>如何</w:t>
      </w:r>
      <w:r w:rsidR="003208AF" w:rsidRPr="00BD613F">
        <w:rPr>
          <w:rFonts w:asciiTheme="minorEastAsia" w:hAnsiTheme="minorEastAsia" w:hint="eastAsia"/>
          <w:color w:val="000000"/>
          <w:sz w:val="24"/>
          <w:szCs w:val="24"/>
        </w:rPr>
        <w:t>摆脱对“土地财政”、“土地金融”的过度依赖，公</w:t>
      </w:r>
      <w:r w:rsidR="000A20A9" w:rsidRPr="00BD613F">
        <w:rPr>
          <w:rFonts w:asciiTheme="minorEastAsia" w:hAnsiTheme="minorEastAsia" w:hint="eastAsia"/>
          <w:color w:val="000000"/>
          <w:sz w:val="24"/>
          <w:szCs w:val="24"/>
        </w:rPr>
        <w:t>平分配城市化过程中的土地增值收益，并利用这些收益</w:t>
      </w:r>
      <w:r w:rsidRPr="00BD613F">
        <w:rPr>
          <w:rFonts w:asciiTheme="minorEastAsia" w:hAnsiTheme="minorEastAsia" w:hint="eastAsia"/>
          <w:color w:val="000000"/>
          <w:sz w:val="24"/>
          <w:szCs w:val="24"/>
        </w:rPr>
        <w:t>解决</w:t>
      </w:r>
      <w:r w:rsidR="000A20A9" w:rsidRPr="00BD613F">
        <w:rPr>
          <w:rFonts w:asciiTheme="minorEastAsia" w:hAnsiTheme="minorEastAsia" w:hint="eastAsia"/>
          <w:color w:val="000000"/>
          <w:sz w:val="24"/>
          <w:szCs w:val="24"/>
        </w:rPr>
        <w:t>新型</w:t>
      </w:r>
      <w:r w:rsidRPr="00BD613F">
        <w:rPr>
          <w:rFonts w:asciiTheme="minorEastAsia" w:hAnsiTheme="minorEastAsia" w:hint="eastAsia"/>
          <w:color w:val="000000"/>
          <w:sz w:val="24"/>
          <w:szCs w:val="24"/>
        </w:rPr>
        <w:t>城镇化</w:t>
      </w:r>
      <w:r w:rsidR="000A20A9" w:rsidRPr="00BD613F">
        <w:rPr>
          <w:rFonts w:asciiTheme="minorEastAsia" w:hAnsiTheme="minorEastAsia" w:hint="eastAsia"/>
          <w:color w:val="000000"/>
          <w:sz w:val="24"/>
          <w:szCs w:val="24"/>
        </w:rPr>
        <w:t>所需的资金问题。例如，化解地方债务、基础设施建设资金、</w:t>
      </w:r>
      <w:r w:rsidR="003208AF" w:rsidRPr="00BD613F">
        <w:rPr>
          <w:rFonts w:asciiTheme="minorEastAsia" w:hAnsiTheme="minorEastAsia" w:hint="eastAsia"/>
          <w:color w:val="000000"/>
          <w:sz w:val="24"/>
          <w:szCs w:val="24"/>
        </w:rPr>
        <w:t>为</w:t>
      </w:r>
      <w:r w:rsidRPr="00BD613F">
        <w:rPr>
          <w:rFonts w:asciiTheme="minorEastAsia" w:hAnsiTheme="minorEastAsia" w:hint="eastAsia"/>
          <w:color w:val="000000"/>
          <w:sz w:val="24"/>
          <w:szCs w:val="24"/>
        </w:rPr>
        <w:t>包括农民工在内的</w:t>
      </w:r>
      <w:r w:rsidR="003208AF" w:rsidRPr="00BD613F">
        <w:rPr>
          <w:rFonts w:asciiTheme="minorEastAsia" w:hAnsiTheme="minorEastAsia" w:hint="eastAsia"/>
          <w:color w:val="000000"/>
          <w:sz w:val="24"/>
          <w:szCs w:val="24"/>
        </w:rPr>
        <w:t>迁移人口提供</w:t>
      </w:r>
      <w:r w:rsidR="000A20A9" w:rsidRPr="00BD613F">
        <w:rPr>
          <w:rFonts w:asciiTheme="minorEastAsia" w:hAnsiTheme="minorEastAsia" w:hint="eastAsia"/>
          <w:color w:val="000000"/>
          <w:sz w:val="24"/>
          <w:szCs w:val="24"/>
        </w:rPr>
        <w:t>基本</w:t>
      </w:r>
      <w:r w:rsidR="003208AF" w:rsidRPr="00BD613F">
        <w:rPr>
          <w:rFonts w:asciiTheme="minorEastAsia" w:hAnsiTheme="minorEastAsia" w:hint="eastAsia"/>
          <w:color w:val="000000"/>
          <w:sz w:val="24"/>
          <w:szCs w:val="24"/>
        </w:rPr>
        <w:t>公共服务</w:t>
      </w:r>
      <w:r w:rsidR="000A20A9" w:rsidRPr="00BD613F">
        <w:rPr>
          <w:rFonts w:asciiTheme="minorEastAsia" w:hAnsiTheme="minorEastAsia" w:hint="eastAsia"/>
          <w:color w:val="000000"/>
          <w:sz w:val="24"/>
          <w:szCs w:val="24"/>
        </w:rPr>
        <w:t>等</w:t>
      </w:r>
      <w:r w:rsidR="003208AF" w:rsidRPr="00BD613F">
        <w:rPr>
          <w:rFonts w:asciiTheme="minorEastAsia" w:hAnsiTheme="minorEastAsia" w:hint="eastAsia"/>
          <w:color w:val="000000"/>
          <w:sz w:val="24"/>
          <w:szCs w:val="24"/>
        </w:rPr>
        <w:t>。</w:t>
      </w:r>
    </w:p>
    <w:sectPr w:rsidR="008E0466" w:rsidRPr="00BD613F" w:rsidSect="00F368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5F3" w:rsidRDefault="00CA65F3" w:rsidP="00BD613F">
      <w:r>
        <w:separator/>
      </w:r>
    </w:p>
  </w:endnote>
  <w:endnote w:type="continuationSeparator" w:id="0">
    <w:p w:rsidR="00CA65F3" w:rsidRDefault="00CA65F3" w:rsidP="00BD6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5F3" w:rsidRDefault="00CA65F3" w:rsidP="00BD613F">
      <w:r>
        <w:separator/>
      </w:r>
    </w:p>
  </w:footnote>
  <w:footnote w:type="continuationSeparator" w:id="0">
    <w:p w:rsidR="00CA65F3" w:rsidRDefault="00CA65F3" w:rsidP="00BD6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16C0"/>
    <w:multiLevelType w:val="hybridMultilevel"/>
    <w:tmpl w:val="FE024D98"/>
    <w:lvl w:ilvl="0" w:tplc="5D2E29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8AF"/>
    <w:rsid w:val="000A20A9"/>
    <w:rsid w:val="00102760"/>
    <w:rsid w:val="002C41C2"/>
    <w:rsid w:val="003208AF"/>
    <w:rsid w:val="00370EAF"/>
    <w:rsid w:val="00390944"/>
    <w:rsid w:val="004F6321"/>
    <w:rsid w:val="00537DE0"/>
    <w:rsid w:val="00563D05"/>
    <w:rsid w:val="005E262C"/>
    <w:rsid w:val="00631ED2"/>
    <w:rsid w:val="00682834"/>
    <w:rsid w:val="007054D1"/>
    <w:rsid w:val="00782493"/>
    <w:rsid w:val="008E0466"/>
    <w:rsid w:val="00987167"/>
    <w:rsid w:val="00A762C0"/>
    <w:rsid w:val="00AF2755"/>
    <w:rsid w:val="00BD613F"/>
    <w:rsid w:val="00CA65F3"/>
    <w:rsid w:val="00D06D8B"/>
    <w:rsid w:val="00D66D42"/>
    <w:rsid w:val="00F368B6"/>
    <w:rsid w:val="00F666F2"/>
    <w:rsid w:val="00FB23D6"/>
    <w:rsid w:val="00FB4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8A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4C83"/>
    <w:pPr>
      <w:widowControl w:val="0"/>
      <w:jc w:val="both"/>
    </w:pPr>
    <w:rPr>
      <w:kern w:val="2"/>
      <w:sz w:val="21"/>
      <w:szCs w:val="24"/>
    </w:rPr>
  </w:style>
  <w:style w:type="paragraph" w:styleId="a4">
    <w:name w:val="List Paragraph"/>
    <w:basedOn w:val="a"/>
    <w:uiPriority w:val="34"/>
    <w:qFormat/>
    <w:rsid w:val="003208AF"/>
    <w:pPr>
      <w:ind w:firstLineChars="200" w:firstLine="420"/>
    </w:pPr>
    <w:rPr>
      <w:rFonts w:ascii="Times New Roman" w:eastAsia="宋体" w:hAnsi="Times New Roman" w:cs="Times New Roman"/>
      <w:szCs w:val="24"/>
    </w:rPr>
  </w:style>
  <w:style w:type="paragraph" w:styleId="a5">
    <w:name w:val="header"/>
    <w:basedOn w:val="a"/>
    <w:link w:val="Char"/>
    <w:uiPriority w:val="99"/>
    <w:unhideWhenUsed/>
    <w:rsid w:val="00BD61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D613F"/>
    <w:rPr>
      <w:rFonts w:asciiTheme="minorHAnsi" w:eastAsiaTheme="minorEastAsia" w:hAnsiTheme="minorHAnsi" w:cstheme="minorBidi"/>
      <w:kern w:val="2"/>
      <w:sz w:val="18"/>
      <w:szCs w:val="18"/>
    </w:rPr>
  </w:style>
  <w:style w:type="paragraph" w:styleId="a6">
    <w:name w:val="footer"/>
    <w:basedOn w:val="a"/>
    <w:link w:val="Char0"/>
    <w:uiPriority w:val="99"/>
    <w:unhideWhenUsed/>
    <w:rsid w:val="00BD613F"/>
    <w:pPr>
      <w:tabs>
        <w:tab w:val="center" w:pos="4153"/>
        <w:tab w:val="right" w:pos="8306"/>
      </w:tabs>
      <w:snapToGrid w:val="0"/>
      <w:jc w:val="left"/>
    </w:pPr>
    <w:rPr>
      <w:sz w:val="18"/>
      <w:szCs w:val="18"/>
    </w:rPr>
  </w:style>
  <w:style w:type="character" w:customStyle="1" w:styleId="Char0">
    <w:name w:val="页脚 Char"/>
    <w:basedOn w:val="a0"/>
    <w:link w:val="a6"/>
    <w:uiPriority w:val="99"/>
    <w:rsid w:val="00BD613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8A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4C83"/>
    <w:pPr>
      <w:widowControl w:val="0"/>
      <w:jc w:val="both"/>
    </w:pPr>
    <w:rPr>
      <w:kern w:val="2"/>
      <w:sz w:val="21"/>
      <w:szCs w:val="24"/>
    </w:rPr>
  </w:style>
  <w:style w:type="paragraph" w:styleId="a4">
    <w:name w:val="List Paragraph"/>
    <w:basedOn w:val="a"/>
    <w:uiPriority w:val="34"/>
    <w:qFormat/>
    <w:rsid w:val="003208AF"/>
    <w:pPr>
      <w:ind w:firstLineChars="200" w:firstLine="420"/>
    </w:pPr>
    <w:rPr>
      <w:rFonts w:ascii="Times New Roman" w:eastAsia="宋体" w:hAnsi="Times New Roman" w:cs="Times New Roman"/>
      <w:szCs w:val="24"/>
    </w:rPr>
  </w:style>
  <w:style w:type="paragraph" w:styleId="a5">
    <w:name w:val="header"/>
    <w:basedOn w:val="a"/>
    <w:link w:val="Char"/>
    <w:uiPriority w:val="99"/>
    <w:unhideWhenUsed/>
    <w:rsid w:val="00BD61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D613F"/>
    <w:rPr>
      <w:rFonts w:asciiTheme="minorHAnsi" w:eastAsiaTheme="minorEastAsia" w:hAnsiTheme="minorHAnsi" w:cstheme="minorBidi"/>
      <w:kern w:val="2"/>
      <w:sz w:val="18"/>
      <w:szCs w:val="18"/>
    </w:rPr>
  </w:style>
  <w:style w:type="paragraph" w:styleId="a6">
    <w:name w:val="footer"/>
    <w:basedOn w:val="a"/>
    <w:link w:val="Char0"/>
    <w:uiPriority w:val="99"/>
    <w:unhideWhenUsed/>
    <w:rsid w:val="00BD613F"/>
    <w:pPr>
      <w:tabs>
        <w:tab w:val="center" w:pos="4153"/>
        <w:tab w:val="right" w:pos="8306"/>
      </w:tabs>
      <w:snapToGrid w:val="0"/>
      <w:jc w:val="left"/>
    </w:pPr>
    <w:rPr>
      <w:sz w:val="18"/>
      <w:szCs w:val="18"/>
    </w:rPr>
  </w:style>
  <w:style w:type="character" w:customStyle="1" w:styleId="Char0">
    <w:name w:val="页脚 Char"/>
    <w:basedOn w:val="a0"/>
    <w:link w:val="a6"/>
    <w:uiPriority w:val="99"/>
    <w:rsid w:val="00BD613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15036087">
      <w:bodyDiv w:val="1"/>
      <w:marLeft w:val="0"/>
      <w:marRight w:val="0"/>
      <w:marTop w:val="0"/>
      <w:marBottom w:val="0"/>
      <w:divBdr>
        <w:top w:val="none" w:sz="0" w:space="0" w:color="auto"/>
        <w:left w:val="none" w:sz="0" w:space="0" w:color="auto"/>
        <w:bottom w:val="none" w:sz="0" w:space="0" w:color="auto"/>
        <w:right w:val="none" w:sz="0" w:space="0" w:color="auto"/>
      </w:divBdr>
    </w:div>
    <w:div w:id="357702804">
      <w:bodyDiv w:val="1"/>
      <w:marLeft w:val="0"/>
      <w:marRight w:val="0"/>
      <w:marTop w:val="0"/>
      <w:marBottom w:val="0"/>
      <w:divBdr>
        <w:top w:val="none" w:sz="0" w:space="0" w:color="auto"/>
        <w:left w:val="none" w:sz="0" w:space="0" w:color="auto"/>
        <w:bottom w:val="none" w:sz="0" w:space="0" w:color="auto"/>
        <w:right w:val="none" w:sz="0" w:space="0" w:color="auto"/>
      </w:divBdr>
    </w:div>
    <w:div w:id="937444716">
      <w:bodyDiv w:val="1"/>
      <w:marLeft w:val="0"/>
      <w:marRight w:val="0"/>
      <w:marTop w:val="0"/>
      <w:marBottom w:val="0"/>
      <w:divBdr>
        <w:top w:val="none" w:sz="0" w:space="0" w:color="auto"/>
        <w:left w:val="none" w:sz="0" w:space="0" w:color="auto"/>
        <w:bottom w:val="none" w:sz="0" w:space="0" w:color="auto"/>
        <w:right w:val="none" w:sz="0" w:space="0" w:color="auto"/>
      </w:divBdr>
    </w:div>
    <w:div w:id="996612806">
      <w:bodyDiv w:val="1"/>
      <w:marLeft w:val="0"/>
      <w:marRight w:val="0"/>
      <w:marTop w:val="0"/>
      <w:marBottom w:val="0"/>
      <w:divBdr>
        <w:top w:val="none" w:sz="0" w:space="0" w:color="auto"/>
        <w:left w:val="none" w:sz="0" w:space="0" w:color="auto"/>
        <w:bottom w:val="none" w:sz="0" w:space="0" w:color="auto"/>
        <w:right w:val="none" w:sz="0" w:space="0" w:color="auto"/>
      </w:divBdr>
    </w:div>
    <w:div w:id="1442383183">
      <w:bodyDiv w:val="1"/>
      <w:marLeft w:val="0"/>
      <w:marRight w:val="0"/>
      <w:marTop w:val="0"/>
      <w:marBottom w:val="0"/>
      <w:divBdr>
        <w:top w:val="none" w:sz="0" w:space="0" w:color="auto"/>
        <w:left w:val="none" w:sz="0" w:space="0" w:color="auto"/>
        <w:bottom w:val="none" w:sz="0" w:space="0" w:color="auto"/>
        <w:right w:val="none" w:sz="0" w:space="0" w:color="auto"/>
      </w:divBdr>
    </w:div>
    <w:div w:id="1525362895">
      <w:bodyDiv w:val="1"/>
      <w:marLeft w:val="0"/>
      <w:marRight w:val="0"/>
      <w:marTop w:val="0"/>
      <w:marBottom w:val="0"/>
      <w:divBdr>
        <w:top w:val="none" w:sz="0" w:space="0" w:color="auto"/>
        <w:left w:val="none" w:sz="0" w:space="0" w:color="auto"/>
        <w:bottom w:val="none" w:sz="0" w:space="0" w:color="auto"/>
        <w:right w:val="none" w:sz="0" w:space="0" w:color="auto"/>
      </w:divBdr>
    </w:div>
    <w:div w:id="17654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AF86-83C2-45E6-A870-6E4C9595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revision>5</cp:revision>
  <dcterms:created xsi:type="dcterms:W3CDTF">2015-03-03T23:42:00Z</dcterms:created>
  <dcterms:modified xsi:type="dcterms:W3CDTF">2015-03-04T00:34:00Z</dcterms:modified>
</cp:coreProperties>
</file>